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Weekly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OEDK 104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Members: GW + Undergraduates, Nitin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Issues with PCB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Chip works, we don’t know if it is because of assembly or because of pcb, etc.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 about future of team, finding more people to work on it next year and over the summer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 for IP/patent; Tandon is working on this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Walked over to med center to get extra electrode; talked with some of his postdoc/phd students.  Apparently wireless electrodes are the future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UG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OEDK 104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Members: UG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792480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