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Members: GW + Undergraduates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Place: OEDK 104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Time: 12 - 1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BLE: porting optimized nrf51 code to nrf52; will be done by Saturday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Bluetooth: A bunch of issues.  Connecting to MATLAB seems to have a throughput limit of around 300 kbps.  Same with connecting from board to board.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BT vs. 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 meets all specification requirements except bandwidth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BT does not meet size and power constraints; right now it doesn’t even seem to meet bandwidth constraint because we have not been able to achieve more than 300 kbps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far have been able to achieve: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BT: 250 kbps (10x less than theoretical)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BLE: 10 kbps (10x less than theoretical)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switch to BLE again :(:(:(:(:(:(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Story: do only a few channels, few probes, at a lower sampling frequency but it fits in power and form constraint.  New low-power, high bandwidth protocol Wifi Halo just been released.  In two years once wifi halo products are starting to arrive on market, we can meet bandwidth requirement.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at least get a small form factor by stacking battery, nrf, lvds; intan may have to be sticking out since it has its own pcb.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Buffers seem to work; need to implement decompression algorithm on receiver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