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/5/2016 - 2/11/2016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meeting this week since Dr. Tandon and the rest of the team had a hard time organizing a time to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nRF51 maximum throughput example ported to nRF52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BLE single link maximum throughput on current firmware version of Nordic nRF52 achieved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Fatal error resolved and data and power consumption was visualized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and transmission buffers tested and functioning as intended for now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Porting from nRF51 to nRF52 was long and not needed as implementing on nRF52 is straightforward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reached another bottleneck of 60 kbps, half of 128 kbps, which we believe is due to the current firmware we are using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still noisy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haracterize/confirm power consumption of the Intan Chip + accessory devices (like LVDS)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ontinuously transmit data over BLE from one peripheral to central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and characterize compression algorithm (like MiniLZO)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meeting this week since Dr. Tandon and the rest of the team had a hard time organizing a time to meet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Run SPI test to read data and measure power consumption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and characterize compression algorithm (like miniLZO)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Sign up for competitions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one peripheral to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power consumption of Nordic nRF52 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Read “fake” data from Intan Chip through SPI and display to confirm the data is actually being received using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Characterize/confirm power consumption of the Intan Chip + accessory devices (like LVDS)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Achieve at least 20% compression on raw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