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Attendees: Stephen Xia, Tingkai Liu, Xin Huang, Yuan Gao, Hamed, Gary Woods, Dr. Tandon, Aydin Babakhani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Clarify system architecture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chip per electrode with 16 contacts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wires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chip for an array of 16 electrodes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UEA and other groups already does this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192 channel: 10 mW total power consumption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micro watts per channel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recording simultaneously; sampling one by 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additional useful components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 of range indicator maybe for receiver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battery indicator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for determining which channels to read from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specs: 5 mm diameter (up to 8 mm) and 10 mm tall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electrode specs: .8 mm wide x 16 mm long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up hearing aid battery life to see if you can use it.  Although unlikely.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Multiplexing: possibly sample and transmit packets from one electrode at a time and sample at 16 * 1 kHz to have 1 kHz sampling rate for each point.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don’t need that type of resolution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electrodes measure potential difference, so you need a reference.  For each electrode, you can pick one contact point as reference for each electrode.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Electrode DC rejecting: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reject .1 Hz and allow kHz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 of cap must be large though, which can cause attenuation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Blackrock: makes a wireless transmission device already thats on market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chips are larger and no battery source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in EEG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Units (individual neurons) are not useful, we want clusters or functional units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Recording from macro electrodes (records 150,000 - 250,000 neurons)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Recording local field potentials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frequencies as high as 500 Hz - 1 kHz, so you should sample at 1 kHz = 2 * nyquist frequency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 quantitative power needs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 battery capabilities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quantification of battery power sampling each channel and transmitting each channel.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Dominated by how much power is required for chip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field potential: Net sum of potentials going in and out of an local area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