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Lista de Exercícios - Faça Enquanto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36sw6asqiub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1 - Contador: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Mostre os números de 1 a 20 no console.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2 - Resposta do usuário: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Pergunte para o usuário se ele deseja continuar, a resposta dele deve ser “s” ou “n”. Enquanto a resposta for igual a “s” continue repetindo a pergunta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3 - Sequência numérica: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Mostre uma sequência de números (1, 2, 3...), o número inicial da sequência é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mas o número final será escolhido pelo usuário. Então, pergunte ao usuário um número e mostre a sequência até esse número.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4 - Contador: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Mostre a sequência de número de 1 a 31 pulando de 2 em 2 (ex: 1, 3, 5, 7...)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5 - Classificação numérica: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Faça um programa que leia cinco números e mostre: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Se o número for maior que zero, escreva “NÚMERO POSITIVO”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Senão, se o número for menor que zero, escreva “NÚMERO NEGATIVO”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Senão, escreva “O NÚMERO É ZERO”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6 - Operações: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Pergunte ao usuário se ele deseja fazer uma conta, enquanto a opção for igual a “s”, peça para o usuário digitar dois números e mostre a soma dele e pergunte novamente se ele deseja fazer uma conta, se o usuário digitar qualquer coisa diferente de “s” encerre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7 - Tabuada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Peça um número ao usuário e exiba a tabuada desse número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 a 10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