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Montserrat" w:cs="Montserrat" w:eastAsia="Montserrat" w:hAnsi="Montserrat"/>
        </w:rPr>
      </w:pPr>
      <w:bookmarkStart w:colFirst="0" w:colLast="0" w:name="_f6belhiu52vj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46"/>
          <w:szCs w:val="46"/>
          <w:rtl w:val="0"/>
        </w:rPr>
        <w:t xml:space="preserve">Pizzaria - Pizzaria da Nonna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dpqmnymbpkv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Sobre o cliente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Pizzaria da Nonna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é uma tradicional pizzaria italiana com unidades em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São Paulo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Rio Grande do Sul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e, agora, também no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Rio de Janeiro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Em expansão com o apoio do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iFood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a marca deseja um aplicativo que apresente seu cardápio, localizações e promoções.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n22qnqmzy3fm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Objetivo do aplicativo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Divulgar a expansão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da pizzaria para o Rio de Janeiro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Exibir o cardápio com preços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 sabores selecionados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Mostrar a localização das unidades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no mapa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Destacar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frete gratuito para novos clientes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Promover o engajamento por meio das redes sociais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tlbgrpp5slad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Funcionalidades obrigatórias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Tela inicial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Logotipo da Pizzaria da Nonna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Banner de destaque com frase promocional:</w:t>
        <w:br w:type="textWrapping"/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"Nova unidade no RJ – Frete grátis para novos clientes!"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“Entrar” que leva à tela principal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Tela principal (Home)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Menu inferior com navegação: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Home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Cardápio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Unidades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Redes sociais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Cardápio com preços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Lista de sabores de pizza (mínimo 6)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Exemplo: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Margherita – R$ 39,90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Calabresa – R$ 42,00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Quatro Queijos – R$ 46,90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Portuguesa – R$ 44,00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Frango com Catupiry – R$ 45,00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Vegana – R$ 47,50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Imagem ilustrativa de cada pizza (opcional)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Destaque visual para pizzas em promoção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Localização das unidades (mapa)</w:t>
      </w: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SP: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R. Pamplona, 1873 - Jardim Paulista, São Paulo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RJ: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R. São Francisco Xavier, 18 - Tijuca, Rio de Janeiro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RS: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R. Domingos de Almeida, 724 - Cidade Nova, Rio Grande do Sul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endereço completo e botão “Ver rota” (Google Maps)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Redes Sociais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Ícones com link direto para: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Instagram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TikTok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Chamada: “Siga a @pizzarianonna para mais delícias!”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