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rFonts w:ascii="Montserrat" w:cs="Montserrat" w:eastAsia="Montserrat" w:hAnsi="Montserrat"/>
          <w:b w:val="1"/>
          <w:sz w:val="34"/>
          <w:szCs w:val="34"/>
        </w:rPr>
      </w:pPr>
      <w:bookmarkStart w:colFirst="0" w:colLast="0" w:name="_pew5jbtbe8gx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Concessionária - TopCar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i7jty2xxdszi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a Empresa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TopCar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uma concessionária especializada na venda e manutenção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veículos de todos os portes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desde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motos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até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caminhões de grande porte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Está iniciando sua presença digital e busca um aplicativo confiável e visualmente impactante.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cfno9f8kvd8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Divulgar os serviços e marcas atendidas pela TopCar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Apresentar lançamentos de veículos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Promover o serviço de guincho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Transmitir confiabilidade através do design (cores, tipografia e Gestalt)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lzzpyj9c7zt4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o8hyvino4ld1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1. Tela Inicial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e logotipo da TopCar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Destaque visual com slogan de confiança (ex: “TopCar: sua jornada começa aqui”)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Botões de navegação: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“Marcas Parceiras”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“Lançamentos”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“Serviço de Guincho”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cjed8ldv9utp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2. Seção: Marcas Parceiras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Grade com logotipos e nomes das montadoras: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Volkswagen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Volvo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Mercedes-Benz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Iveco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Outras marcas populares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Ao clicar em uma marca, mostrar os modelos disponíveis e breve descrição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zeosx5x5dthx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3. Seção: Lançamentos 2025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Lista ou carrossel com imagens e descrições dos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modelos mais recentes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Botão: “Saiba Mais” para cada modelo</w:t>
        <w:br w:type="textWrapping"/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mqbi0i4iftpy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4. Serviço de Guincho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Informações: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“Atendimento de veículos médios”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“Disponível das 7h às 23h”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solicitação rápida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ou simulação de chamada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4u3rgbuelbuw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5. Localização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Endereço completo:</w:t>
        <w:br w:type="textWrapping"/>
        <w:t xml:space="preserve"> Av. Brasil, 1301 - Jardim Monte Cristo, Suzano - SP, 08670-010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Mapa integrado</w:t>
        <w:br w:type="textWrapping"/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