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Montserrat" w:cs="Montserrat" w:eastAsia="Montserrat" w:hAnsi="Montserrat"/>
          <w:b w:val="1"/>
          <w:sz w:val="46"/>
          <w:szCs w:val="46"/>
        </w:rPr>
      </w:pPr>
      <w:bookmarkStart w:colFirst="0" w:colLast="0" w:name="_rdtydgjaurt7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6"/>
          <w:szCs w:val="46"/>
          <w:rtl w:val="0"/>
        </w:rPr>
        <w:t xml:space="preserve">BricaBem – Loja de Brinquedos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byo04ucwypt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Sobre o cliente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BricaBem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é uma loja de brinquedos especializada em modelos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retrô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trazendo de volta os clássicos que marcaram gerações nas décadas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80 e 90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Localizada em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Belo Horizonte – MG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 loja quer reforçar sua presença digital com um aplicativo envolvente, nostálgico e funcional.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v4rj0isjlb7u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Objetivo do aplicativo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Divulgar os brinquedos retrô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Oferecer uma loja virtual para compra dos produtos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um canal para recebimento de currículos (oportunidades de emprego)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Aumentar o engajamento com o público pelas redes sociais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bshh4ka62zs9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Funcionalidades obrigatórias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inicial com destaque para a nostalgia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Imagem/banner com brinquedos clássicos (ex: Pogobol, Genius, bonecas, carrinhos de fricção)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Frase chamativa:</w:t>
        <w:br w:type="textWrapping"/>
        <w:t xml:space="preserve"> “Reviva sua infância com os brinquedos que marcaram gerações!”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Botão: “Conheça nossos produtos”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Seção "Brinquedos Retrô"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Galeria com imagens de produtos retrô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Nome, descrição breve e valor de cada brinquedo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“Comprar”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Formulário de oportunidades de emprego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na tela inicial: “Trabalhe Conosco”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Campos: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completo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E-mail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Telefone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Cargo de interesse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Upload de currículo (ou campo para link de portfólio).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Informações da loja física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Endereço:</w:t>
        <w:br w:type="textWrapping"/>
        <w:t xml:space="preserve"> Av. dos Andradas, 3000 - Loja 2023, 2º Piso - Santa Efigênia, Belo Horizonte - MG, 30260-070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Horário de funcionamento: Segunda a sexta, das 8h às 17h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“Como chegar” com mapa embutido ou link para o Google Maps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Redes sociais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Ícones com links diretos para: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Instagram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TikTok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Pinterest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Frase de chamada:</w:t>
        <w:br w:type="textWrapping"/>
        <w:t xml:space="preserve"> “Acompanhe os lançamentos e vídeos nostálgicos nas redes!”</w:t>
        <w:br w:type="textWrapping"/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