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Funções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Saudação Personalizada: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anônima que receba um nome e exiba: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"Olá, [nome]! Como vai?"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Soma de Dois Números: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anônima que receba dois números e exiba a soma deles.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Cálculo de Área de Retângulo: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anônima que calcule e retorne a área de um retângulo (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base * altura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Dobro de um Número: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arrow function que receba um número e retorne o dobro dele.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Número ao Quadrado: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arrow function que receba um número e exiba seu quadrado.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Verificação de Maioridade: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arrow function que receba a idade e diga se a pessoa é maior de idade (18 anos ou mais).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Cálculo de Média: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arrow function que receba três notas e retorne a média delas.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