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Ind w:w="0" w:type="dxa"/>
      </w:tblPr>
      <w:tblGrid>
        <w:gridCol w:w="5953"/>
        <w:gridCol w:w="5953"/>
      </w:tblGrid>
      <w:tr>
        <w:trPr>
          <w:trHeight w:val="3061" w:hRule="exact"/>
        </w:trPr>
        <w:tc>
          <w:tcPr>
            <w:tcW w:type="dxa" w:w="5953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340" w:type="dxa"/>
              <w:left w:w="1247" w:type="dxa"/>
              <w:bottom w:w="34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76000" cy="1016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e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01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53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340" w:type="dxa"/>
              <w:left w:w="0" w:type="dxa"/>
              <w:bottom w:w="340" w:type="dxa"/>
              <w:right w:w="1247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376000" cy="75392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7539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370" w:hRule="exact"/>
        </w:trPr>
        <w:tc>
          <w:tcPr>
            <w:tcW w:type="dxa" w:w="11906"/>
            <w:gridSpan w:val="2"/>
            <w:shd w:val="clear" w:color="auto" w:fill="0B3D24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453" w:type="dxa"/>
              <w:left w:w="1247" w:type="dxa"/>
              <w:bottom w:w="453" w:type="dxa"/>
              <w:right w:w="1247" w:type="dxa"/>
            </w:tcMar>
          </w:tcPr>
          <w:p>
            <w:pPr>
              <w:spacing w:before="0" w:after="280" w:line="264" w:lineRule="auto"/>
              <w:jc w:val="left"/>
            </w:pPr>
            <w:r>
              <w:rPr>
                <w:rFonts w:ascii="Arial" w:hAnsi="Arial" w:eastAsia="Arial" w:cs="Arial"/>
                <w:b/>
                <w:color w:val="8CC63F"/>
                <w:sz w:val="22"/>
                <w:spacing w:val="40"/>
              </w:rPr>
              <w:t>RELATÓRIO TÉCNICO  |  1º BIMESTRE</w:t>
            </w:r>
          </w:p>
          <w:p>
            <w:pPr>
              <w:spacing w:before="0" w:after="8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32"/>
              </w:rPr>
              <w:t>EcoOrigem</w:t>
            </w:r>
          </w:p>
          <w:p>
            <w:pPr>
              <w:spacing w:before="0" w:after="320" w:line="264" w:lineRule="auto"/>
              <w:ind w:right="7087"/>
              <w:jc w:val="left"/>
              <w:pBdr>
                <w:bottom w:val="single" w:sz="24" w:space="1" w:color="8CC63F"/>
              </w:pBdr>
            </w:pPr>
            <w:r>
              <w:rPr>
                <w:rFonts w:ascii="Arial" w:hAnsi="Arial" w:eastAsia="Arial" w:cs="Arial"/>
                <w:b w:val="0"/>
                <w:color w:val="FFFFFF"/>
                <w:sz w:val="12"/>
              </w:rPr>
              <w:t xml:space="preserve"> </w:t>
            </w:r>
          </w:p>
          <w:p>
            <w:pPr>
              <w:spacing w:before="0" w:after="120" w:line="264" w:lineRule="auto"/>
              <w:jc w:val="left"/>
            </w:pPr>
            <w:r>
              <w:rPr>
                <w:rFonts w:ascii="Arial" w:hAnsi="Arial" w:eastAsia="Arial" w:cs="Arial"/>
                <w:b w:val="0"/>
                <w:color w:val="FFFFFF"/>
                <w:sz w:val="42"/>
              </w:rPr>
              <w:t>Rastreabilidade de produtos da bioeconomia amazônica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color w:val="CFE5C5"/>
                <w:sz w:val="26"/>
              </w:rPr>
              <w:t>Blockchain local em Python com contrato inteligente, interface web e execução em Docker</w:t>
            </w:r>
          </w:p>
        </w:tc>
      </w:tr>
      <w:tr>
        <w:trPr>
          <w:trHeight w:val="255" w:hRule="exact"/>
        </w:trPr>
        <w:tc>
          <w:tcPr>
            <w:tcW w:type="dxa" w:w="11906"/>
            <w:gridSpan w:val="2"/>
            <w:shd w:val="clear" w:color="auto" w:fill="8CC63F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0" w:lineRule="exact"/>
            </w:pPr>
          </w:p>
        </w:tc>
      </w:tr>
      <w:tr>
        <w:trPr>
          <w:trHeight w:val="6094" w:hRule="exact"/>
        </w:trPr>
        <w:tc>
          <w:tcPr>
            <w:tcW w:type="dxa" w:w="5953"/>
            <w:shd w:val="clear" w:color="auto" w:fill="E3F0DC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1077" w:type="dxa"/>
              <w:left w:w="1247" w:type="dxa"/>
              <w:bottom w:w="283" w:type="dxa"/>
              <w:right w:w="34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Arial" w:hAnsi="Arial" w:eastAsia="Arial" w:cs="Arial"/>
                <w:b/>
                <w:color w:val="0F5132"/>
                <w:sz w:val="17"/>
                <w:spacing w:val="30"/>
              </w:rPr>
              <w:t>INSTITUIÇÃO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rial" w:hAnsi="Arial" w:eastAsia="Arial" w:cs="Arial"/>
                <w:b w:val="0"/>
                <w:color w:val="17261D"/>
                <w:sz w:val="24"/>
              </w:rPr>
              <w:t>Universidade do Estado do Amazonas</w:t>
            </w:r>
          </w:p>
          <w:p>
            <w:pPr>
              <w:spacing w:before="240" w:after="40" w:line="264" w:lineRule="auto"/>
              <w:jc w:val="left"/>
            </w:pPr>
            <w:r>
              <w:rPr>
                <w:rFonts w:ascii="Arial" w:hAnsi="Arial" w:eastAsia="Arial" w:cs="Arial"/>
                <w:b/>
                <w:color w:val="0F5132"/>
                <w:sz w:val="17"/>
                <w:spacing w:val="30"/>
              </w:rPr>
              <w:t>DISCIPLINA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rial" w:hAnsi="Arial" w:eastAsia="Arial" w:cs="Arial"/>
                <w:b w:val="0"/>
                <w:color w:val="17261D"/>
                <w:sz w:val="24"/>
              </w:rPr>
              <w:t>Oficina de Desenvolvimento de Sistemas III</w:t>
            </w:r>
          </w:p>
          <w:p>
            <w:pPr>
              <w:spacing w:before="240" w:after="40" w:line="264" w:lineRule="auto"/>
              <w:jc w:val="left"/>
            </w:pPr>
            <w:r>
              <w:rPr>
                <w:rFonts w:ascii="Arial" w:hAnsi="Arial" w:eastAsia="Arial" w:cs="Arial"/>
                <w:b/>
                <w:color w:val="0F5132"/>
                <w:sz w:val="17"/>
                <w:spacing w:val="30"/>
              </w:rPr>
              <w:t>PROFESSOR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rial" w:hAnsi="Arial" w:eastAsia="Arial" w:cs="Arial"/>
                <w:b w:val="0"/>
                <w:color w:val="17261D"/>
                <w:sz w:val="24"/>
              </w:rPr>
              <w:t>Prof. Dr. Fábio Santos</w:t>
            </w:r>
          </w:p>
          <w:p>
            <w:pPr>
              <w:spacing w:before="240" w:after="40" w:line="264" w:lineRule="auto"/>
              <w:jc w:val="left"/>
            </w:pPr>
            <w:r>
              <w:rPr>
                <w:rFonts w:ascii="Arial" w:hAnsi="Arial" w:eastAsia="Arial" w:cs="Arial"/>
                <w:b/>
                <w:color w:val="0F5132"/>
                <w:sz w:val="17"/>
                <w:spacing w:val="30"/>
              </w:rPr>
              <w:t>DATA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rial" w:hAnsi="Arial" w:eastAsia="Arial" w:cs="Arial"/>
                <w:b w:val="0"/>
                <w:color w:val="17261D"/>
                <w:sz w:val="24"/>
              </w:rPr>
              <w:t>Setembro de 2026</w:t>
            </w:r>
          </w:p>
        </w:tc>
        <w:tc>
          <w:tcPr>
            <w:tcW w:type="dxa" w:w="5953"/>
            <w:shd w:val="clear" w:color="auto" w:fill="E3F0DC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1077" w:type="dxa"/>
              <w:left w:w="340" w:type="dxa"/>
              <w:bottom w:w="283" w:type="dxa"/>
              <w:right w:w="1247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Arial" w:hAnsi="Arial" w:eastAsia="Arial" w:cs="Arial"/>
                <w:b/>
                <w:color w:val="0F5132"/>
                <w:sz w:val="17"/>
                <w:spacing w:val="30"/>
              </w:rPr>
              <w:t>EQUIPE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rial" w:hAnsi="Arial" w:eastAsia="Arial" w:cs="Arial"/>
                <w:b w:val="0"/>
                <w:color w:val="17261D"/>
                <w:sz w:val="24"/>
              </w:rPr>
              <w:t>Ana Beatriz Maciel Nunes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rial" w:hAnsi="Arial" w:eastAsia="Arial" w:cs="Arial"/>
                <w:b w:val="0"/>
                <w:color w:val="17261D"/>
                <w:sz w:val="24"/>
              </w:rPr>
              <w:t>Fernando Luiz da Silva Freire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rial" w:hAnsi="Arial" w:eastAsia="Arial" w:cs="Arial"/>
                <w:b w:val="0"/>
                <w:color w:val="17261D"/>
                <w:sz w:val="24"/>
              </w:rPr>
              <w:t>Juliana Ballin Lima</w:t>
            </w:r>
          </w:p>
          <w:p>
            <w:pPr>
              <w:spacing w:before="240" w:after="40" w:line="264" w:lineRule="auto"/>
              <w:jc w:val="left"/>
            </w:pPr>
            <w:r>
              <w:rPr>
                <w:rFonts w:ascii="Arial" w:hAnsi="Arial" w:eastAsia="Arial" w:cs="Arial"/>
                <w:b/>
                <w:color w:val="0F5132"/>
                <w:sz w:val="17"/>
                <w:spacing w:val="30"/>
              </w:rPr>
              <w:t>ATIVIDADE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rial" w:hAnsi="Arial" w:eastAsia="Arial" w:cs="Arial"/>
                <w:b w:val="0"/>
                <w:color w:val="17261D"/>
                <w:sz w:val="24"/>
              </w:rPr>
              <w:t>Trabalho do 1º bimestre: aplicação com blockchain local</w:t>
            </w:r>
          </w:p>
        </w:tc>
      </w:tr>
    </w:tbl>
    <w:p>
      <w:pPr>
        <w:spacing w:after="0" w:before="0" w:lineRule="exact" w:line="20"/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pStyle w:val="Heading1"/>
        <w:pageBreakBefore w:val="0"/>
        <w:pBdr>
          <w:bottom w:val="single" w:sz="10" w:space="3" w:color="E3F0DC"/>
        </w:pBdr>
      </w:pPr>
      <w:r>
        <w:t>Sumário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1 Introdução</w:t>
      </w:r>
      <w:r>
        <w:rPr>
          <w:rFonts w:ascii="Arial" w:hAnsi="Arial" w:eastAsia="Arial" w:cs="Arial"/>
          <w:b/>
          <w:sz w:val="21"/>
        </w:rPr>
        <w:tab/>
        <w:t>3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2 Problema e objetivos</w:t>
      </w:r>
      <w:r>
        <w:rPr>
          <w:rFonts w:ascii="Arial" w:hAnsi="Arial" w:eastAsia="Arial" w:cs="Arial"/>
          <w:b/>
          <w:sz w:val="21"/>
        </w:rPr>
        <w:tab/>
        <w:t>3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2.1 Problema</w:t>
      </w:r>
      <w:r>
        <w:rPr>
          <w:rFonts w:ascii="Arial" w:hAnsi="Arial" w:eastAsia="Arial" w:cs="Arial"/>
          <w:b w:val="0"/>
          <w:sz w:val="20"/>
        </w:rPr>
        <w:tab/>
        <w:t>3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2.2 Objetivo geral</w:t>
      </w:r>
      <w:r>
        <w:rPr>
          <w:rFonts w:ascii="Arial" w:hAnsi="Arial" w:eastAsia="Arial" w:cs="Arial"/>
          <w:b w:val="0"/>
          <w:sz w:val="20"/>
        </w:rPr>
        <w:tab/>
        <w:t>3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2.3 Objetivos específicos</w:t>
      </w:r>
      <w:r>
        <w:rPr>
          <w:rFonts w:ascii="Arial" w:hAnsi="Arial" w:eastAsia="Arial" w:cs="Arial"/>
          <w:b w:val="0"/>
          <w:sz w:val="20"/>
        </w:rPr>
        <w:tab/>
        <w:t>3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2.4 Escopo</w:t>
      </w:r>
      <w:r>
        <w:rPr>
          <w:rFonts w:ascii="Arial" w:hAnsi="Arial" w:eastAsia="Arial" w:cs="Arial"/>
          <w:b w:val="0"/>
          <w:sz w:val="20"/>
        </w:rPr>
        <w:tab/>
        <w:t>4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3 Justificativa do uso de blockchain</w:t>
      </w:r>
      <w:r>
        <w:rPr>
          <w:rFonts w:ascii="Arial" w:hAnsi="Arial" w:eastAsia="Arial" w:cs="Arial"/>
          <w:b/>
          <w:sz w:val="21"/>
        </w:rPr>
        <w:tab/>
        <w:t>4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4 Arquitetura</w:t>
      </w:r>
      <w:r>
        <w:rPr>
          <w:rFonts w:ascii="Arial" w:hAnsi="Arial" w:eastAsia="Arial" w:cs="Arial"/>
          <w:b/>
          <w:sz w:val="21"/>
        </w:rPr>
        <w:tab/>
        <w:t>5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5 Implementação</w:t>
      </w:r>
      <w:r>
        <w:rPr>
          <w:rFonts w:ascii="Arial" w:hAnsi="Arial" w:eastAsia="Arial" w:cs="Arial"/>
          <w:b/>
          <w:sz w:val="21"/>
        </w:rPr>
        <w:tab/>
        <w:t>6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5.1 Blockchain</w:t>
      </w:r>
      <w:r>
        <w:rPr>
          <w:rFonts w:ascii="Arial" w:hAnsi="Arial" w:eastAsia="Arial" w:cs="Arial"/>
          <w:b w:val="0"/>
          <w:sz w:val="20"/>
        </w:rPr>
        <w:tab/>
        <w:t>6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5.2 Contrato inteligente</w:t>
      </w:r>
      <w:r>
        <w:rPr>
          <w:rFonts w:ascii="Arial" w:hAnsi="Arial" w:eastAsia="Arial" w:cs="Arial"/>
          <w:b w:val="0"/>
          <w:sz w:val="20"/>
        </w:rPr>
        <w:tab/>
        <w:t>7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5.3 Nó da blockchain</w:t>
      </w:r>
      <w:r>
        <w:rPr>
          <w:rFonts w:ascii="Arial" w:hAnsi="Arial" w:eastAsia="Arial" w:cs="Arial"/>
          <w:b w:val="0"/>
          <w:sz w:val="20"/>
        </w:rPr>
        <w:tab/>
        <w:t>9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5.4 Interface web</w:t>
      </w:r>
      <w:r>
        <w:rPr>
          <w:rFonts w:ascii="Arial" w:hAnsi="Arial" w:eastAsia="Arial" w:cs="Arial"/>
          <w:b w:val="0"/>
          <w:sz w:val="20"/>
        </w:rPr>
        <w:tab/>
        <w:t>9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5.5 Infraestrutura</w:t>
      </w:r>
      <w:r>
        <w:rPr>
          <w:rFonts w:ascii="Arial" w:hAnsi="Arial" w:eastAsia="Arial" w:cs="Arial"/>
          <w:b w:val="0"/>
          <w:sz w:val="20"/>
        </w:rPr>
        <w:tab/>
        <w:t>10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6 Dados na blockchain</w:t>
      </w:r>
      <w:r>
        <w:rPr>
          <w:rFonts w:ascii="Arial" w:hAnsi="Arial" w:eastAsia="Arial" w:cs="Arial"/>
          <w:b/>
          <w:sz w:val="21"/>
        </w:rPr>
        <w:tab/>
        <w:t>10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7 Testes</w:t>
      </w:r>
      <w:r>
        <w:rPr>
          <w:rFonts w:ascii="Arial" w:hAnsi="Arial" w:eastAsia="Arial" w:cs="Arial"/>
          <w:b/>
          <w:sz w:val="21"/>
        </w:rPr>
        <w:tab/>
        <w:t>11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7.1 Estratégia</w:t>
      </w:r>
      <w:r>
        <w:rPr>
          <w:rFonts w:ascii="Arial" w:hAnsi="Arial" w:eastAsia="Arial" w:cs="Arial"/>
          <w:b w:val="0"/>
          <w:sz w:val="20"/>
        </w:rPr>
        <w:tab/>
        <w:t>11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7.2 Cenários de operações válidas, inválidas e de integridade</w:t>
      </w:r>
      <w:r>
        <w:rPr>
          <w:rFonts w:ascii="Arial" w:hAnsi="Arial" w:eastAsia="Arial" w:cs="Arial"/>
          <w:b w:val="0"/>
          <w:sz w:val="20"/>
        </w:rPr>
        <w:tab/>
        <w:t>12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7.3 Resultados obtidos</w:t>
      </w:r>
      <w:r>
        <w:rPr>
          <w:rFonts w:ascii="Arial" w:hAnsi="Arial" w:eastAsia="Arial" w:cs="Arial"/>
          <w:b w:val="0"/>
          <w:sz w:val="20"/>
        </w:rPr>
        <w:tab/>
        <w:t>12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8 Como executar</w:t>
      </w:r>
      <w:r>
        <w:rPr>
          <w:rFonts w:ascii="Arial" w:hAnsi="Arial" w:eastAsia="Arial" w:cs="Arial"/>
          <w:b/>
          <w:sz w:val="21"/>
        </w:rPr>
        <w:tab/>
        <w:t>13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8.1 Com Docker</w:t>
      </w:r>
      <w:r>
        <w:rPr>
          <w:rFonts w:ascii="Arial" w:hAnsi="Arial" w:eastAsia="Arial" w:cs="Arial"/>
          <w:b w:val="0"/>
          <w:sz w:val="20"/>
        </w:rPr>
        <w:tab/>
        <w:t>13</w:t>
      </w:r>
    </w:p>
    <w:p>
      <w:pPr>
        <w:tabs>
          <w:tab w:pos="9071" w:val="right" w:leader="dot"/>
        </w:tabs>
        <w:spacing w:after="60" w:line="276" w:lineRule="auto"/>
        <w:ind w:left="397"/>
        <w:jc w:val="left"/>
      </w:pPr>
      <w:r>
        <w:rPr>
          <w:rFonts w:ascii="Arial" w:hAnsi="Arial" w:eastAsia="Arial" w:cs="Arial"/>
          <w:b w:val="0"/>
          <w:sz w:val="20"/>
        </w:rPr>
        <w:t>8.2 Sem Docker</w:t>
      </w:r>
      <w:r>
        <w:rPr>
          <w:rFonts w:ascii="Arial" w:hAnsi="Arial" w:eastAsia="Arial" w:cs="Arial"/>
          <w:b w:val="0"/>
          <w:sz w:val="20"/>
        </w:rPr>
        <w:tab/>
        <w:t>13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9 Limitações</w:t>
      </w:r>
      <w:r>
        <w:rPr>
          <w:rFonts w:ascii="Arial" w:hAnsi="Arial" w:eastAsia="Arial" w:cs="Arial"/>
          <w:b/>
          <w:sz w:val="21"/>
        </w:rPr>
        <w:tab/>
        <w:t>13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10 Conclusão</w:t>
      </w:r>
      <w:r>
        <w:rPr>
          <w:rFonts w:ascii="Arial" w:hAnsi="Arial" w:eastAsia="Arial" w:cs="Arial"/>
          <w:b/>
          <w:sz w:val="21"/>
        </w:rPr>
        <w:tab/>
        <w:t>14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Referências</w:t>
      </w:r>
      <w:r>
        <w:rPr>
          <w:rFonts w:ascii="Arial" w:hAnsi="Arial" w:eastAsia="Arial" w:cs="Arial"/>
          <w:b/>
          <w:sz w:val="21"/>
        </w:rPr>
        <w:tab/>
        <w:t>14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Apêndice A - Cenários de teste</w:t>
      </w:r>
      <w:r>
        <w:rPr>
          <w:rFonts w:ascii="Arial" w:hAnsi="Arial" w:eastAsia="Arial" w:cs="Arial"/>
          <w:b/>
          <w:sz w:val="21"/>
        </w:rPr>
        <w:tab/>
        <w:t>15</w:t>
      </w:r>
    </w:p>
    <w:p>
      <w:pPr>
        <w:tabs>
          <w:tab w:pos="9071" w:val="right" w:leader="dot"/>
        </w:tabs>
        <w:spacing w:after="80" w:line="276" w:lineRule="auto"/>
        <w:ind w:left="0"/>
        <w:jc w:val="left"/>
      </w:pPr>
      <w:r>
        <w:rPr>
          <w:rFonts w:ascii="Arial" w:hAnsi="Arial" w:eastAsia="Arial" w:cs="Arial"/>
          <w:b/>
          <w:sz w:val="21"/>
        </w:rPr>
        <w:t>Apêndice B - Evidências da interface</w:t>
      </w:r>
      <w:r>
        <w:rPr>
          <w:rFonts w:ascii="Arial" w:hAnsi="Arial" w:eastAsia="Arial" w:cs="Arial"/>
          <w:b/>
          <w:sz w:val="21"/>
        </w:rPr>
        <w:tab/>
        <w:t>17</w:t>
      </w:r>
    </w:p>
    <w:p>
      <w:pPr>
        <w:pStyle w:val="Heading1"/>
        <w:pageBreakBefore/>
        <w:pBdr>
          <w:bottom w:val="single" w:sz="10" w:space="3" w:color="E3F0DC"/>
        </w:pBdr>
      </w:pPr>
      <w:r>
        <w:t>1 Introdução</w:t>
      </w:r>
    </w:p>
    <w:p>
      <w:pPr>
        <w:keepNext w:val="0"/>
      </w:pPr>
      <w:r>
        <w:rPr>
          <w:rFonts w:ascii="Arial" w:hAnsi="Arial" w:eastAsia="Arial" w:cs="Arial"/>
          <w:i w:val="0"/>
        </w:rPr>
        <w:t>A bioeconomia amazônica movimenta produtos como açaí, castanha-do-brasil, murumuru, cupuaçu, andiroba, óleos vegetais e artesanato. Entre a comunidade extrativista e o consumidor final, cada lote passa por beneficiamento, transporte e distribuição, e cada etapa fica sob responsabilidade de uma organização diferente. As informações sobre essa trajetória costumam ficar dispersas em planilhas, notas e sistemas isolados, sem garantia de que não foram alteradas depois.</w:t>
      </w:r>
    </w:p>
    <w:p>
      <w:pPr>
        <w:keepNext w:val="0"/>
      </w:pPr>
      <w:r>
        <w:rPr>
          <w:rFonts w:ascii="Arial" w:hAnsi="Arial" w:eastAsia="Arial" w:cs="Arial"/>
          <w:i w:val="0"/>
        </w:rPr>
        <w:t>Este relatório apresenta o EcoOrigem, um protótipo de rastreabilidade que registra a trajetória de cada lote em uma blockchain local implementada em Python. O trabalho foi desenvolvido para a disciplina Oficina de Desenvolvimento de Sistemas III e segue a lógica apresentada em aula: bloco com hash SHA-256, encadeamento por hash anterior, prova de trabalho com nonce, validação da cadeia e uma aplicação descentralizada formada por interface, contrato inteligente e blockchain.</w:t>
      </w:r>
    </w:p>
    <w:p>
      <w:pPr>
        <w:pStyle w:val="Heading1"/>
        <w:pageBreakBefore w:val="0"/>
        <w:pBdr>
          <w:bottom w:val="single" w:sz="10" w:space="3" w:color="E3F0DC"/>
        </w:pBdr>
      </w:pPr>
      <w:r>
        <w:t>2 Problema e objetivos</w:t>
      </w:r>
    </w:p>
    <w:p>
      <w:pPr>
        <w:pStyle w:val="Heading2"/>
        <w:pageBreakBefore w:val="0"/>
      </w:pPr>
      <w:r>
        <w:t>2.1 Problema</w:t>
      </w:r>
    </w:p>
    <w:p>
      <w:pPr>
        <w:keepNext w:val="0"/>
      </w:pPr>
      <w:r>
        <w:rPr>
          <w:rFonts w:ascii="Arial" w:hAnsi="Arial" w:eastAsia="Arial" w:cs="Arial"/>
          <w:i w:val="0"/>
        </w:rPr>
        <w:t>Como garantir um histórico confiável e rastreável da origem e das movimentações de produtos da bioeconomia amazônica, de modo que cada participante da cadeia consiga comprovar o que registrou e ninguém consiga alterar o passado sem deixar rastro?</w:t>
      </w:r>
    </w:p>
    <w:p>
      <w:pPr>
        <w:keepNext w:val="0"/>
      </w:pPr>
      <w:r>
        <w:rPr>
          <w:rFonts w:ascii="Arial" w:hAnsi="Arial" w:eastAsia="Arial" w:cs="Arial"/>
          <w:i w:val="0"/>
        </w:rPr>
        <w:t>Hoje o histórico de um lote depende de registros mantidos separadamente por produtor, beneficiador, transportador e distribuidor. Qualquer um deles pode corrigir, apagar ou reescrever a própria versão, e o consumidor não tem como verificar qual versão é a verdadeira. Isso enfraquece a confiança na origem declarada e dificulta certificações e auditorias.</w:t>
      </w:r>
    </w:p>
    <w:p>
      <w:pPr>
        <w:pStyle w:val="Heading2"/>
        <w:pageBreakBefore w:val="0"/>
      </w:pPr>
      <w:r>
        <w:t>2.2 Objetivo geral</w:t>
      </w:r>
    </w:p>
    <w:p>
      <w:pPr>
        <w:keepNext w:val="0"/>
      </w:pPr>
      <w:r>
        <w:rPr>
          <w:rFonts w:ascii="Arial" w:hAnsi="Arial" w:eastAsia="Arial" w:cs="Arial"/>
          <w:i w:val="0"/>
        </w:rPr>
        <w:t>Desenvolver uma aplicação sobre uma blockchain local em Python que registre, consulte e audite o ciclo de vida de lotes de produtos da bioeconomia amazônica, com regras de negócio executadas por um contrato inteligente.</w:t>
      </w:r>
    </w:p>
    <w:p>
      <w:pPr>
        <w:pStyle w:val="Heading2"/>
        <w:pageBreakBefore w:val="0"/>
      </w:pPr>
      <w:r>
        <w:t>2.3 Objetivos específicos</w:t>
      </w:r>
    </w:p>
    <w:p>
      <w:pPr>
        <w:pStyle w:val="ListBullet"/>
      </w:pPr>
      <w:r>
        <w:rPr>
          <w:rFonts w:ascii="Arial" w:hAnsi="Arial" w:eastAsia="Arial" w:cs="Arial"/>
        </w:rPr>
        <w:t>Implementar uma blockchain local com blocos, hash SHA-256, prova de trabalho, árvore de Merkle e validação da cadeia.</w:t>
      </w:r>
    </w:p>
    <w:p>
      <w:pPr>
        <w:pStyle w:val="ListBullet"/>
      </w:pPr>
      <w:r>
        <w:rPr>
          <w:rFonts w:ascii="Arial" w:hAnsi="Arial" w:eastAsia="Arial" w:cs="Arial"/>
        </w:rPr>
        <w:t>Implementar um contrato inteligente com perfis de acesso, ordem obrigatória das etapas e validação das entradas.</w:t>
      </w:r>
    </w:p>
    <w:p>
      <w:pPr>
        <w:pStyle w:val="ListBullet"/>
      </w:pPr>
      <w:r>
        <w:rPr>
          <w:rFonts w:ascii="Arial" w:hAnsi="Arial" w:eastAsia="Arial" w:cs="Arial"/>
        </w:rPr>
        <w:t>Disponibilizar uma interface web para registrar operações, consultar lotes e visualizar a blockchain.</w:t>
      </w:r>
    </w:p>
    <w:p>
      <w:pPr>
        <w:pStyle w:val="ListBullet"/>
      </w:pPr>
      <w:r>
        <w:rPr>
          <w:rFonts w:ascii="Arial" w:hAnsi="Arial" w:eastAsia="Arial" w:cs="Arial"/>
        </w:rPr>
        <w:t>Demonstrar que operações inválidas ou sem permissão são rejeitadas e que a adulteração de dados gravados é detectada.</w:t>
      </w:r>
    </w:p>
    <w:p>
      <w:pPr>
        <w:pStyle w:val="ListBullet"/>
      </w:pPr>
      <w:r>
        <w:rPr>
          <w:rFonts w:ascii="Arial" w:hAnsi="Arial" w:eastAsia="Arial" w:cs="Arial"/>
        </w:rPr>
        <w:t>Documentar quais dados ficam na blockchain, testar operações válidas e inválidas e empacotar a solução para execução reproduzível.</w:t>
      </w:r>
    </w:p>
    <w:p>
      <w:pPr>
        <w:pStyle w:val="Heading2"/>
        <w:pageBreakBefore w:val="0"/>
      </w:pPr>
      <w:r>
        <w:t>2.4 Escopo</w:t>
      </w:r>
    </w:p>
    <w:p>
      <w:pPr>
        <w:keepNext w:val="0"/>
      </w:pPr>
      <w:r>
        <w:rPr>
          <w:rFonts w:ascii="Arial" w:hAnsi="Arial" w:eastAsia="Arial" w:cs="Arial"/>
          <w:i w:val="0"/>
        </w:rPr>
        <w:t>O protótipo cobre o registro de lotes, o beneficiamento, o transporte, a confirmação de recebimento, a finalização e o anexo de documentos por hash. Ficam fora do escopo a integração com sensores, certificadoras e sistemas reais de cooperativas, a rede blockchain pública e o uso de moeda ou tokens.</w:t>
      </w:r>
    </w:p>
    <w:p>
      <w:pPr>
        <w:pStyle w:val="Heading1"/>
        <w:pageBreakBefore w:val="0"/>
        <w:pBdr>
          <w:bottom w:val="single" w:sz="10" w:space="3" w:color="E3F0DC"/>
        </w:pBdr>
      </w:pPr>
      <w:r>
        <w:t>3 Justificativa do uso de blockchain</w:t>
      </w:r>
    </w:p>
    <w:p>
      <w:pPr>
        <w:keepNext/>
      </w:pPr>
      <w:r>
        <w:rPr>
          <w:rFonts w:ascii="Arial" w:hAnsi="Arial" w:eastAsia="Arial" w:cs="Arial"/>
          <w:i w:val="0"/>
        </w:rPr>
        <w:t>A rastreabilidade de uma cadeia produtiva reúne três características que favorecem a blockchain: há vários participantes independentes, nenhum deles deve poder reescrever o histórico sozinho e todos precisam verificar os mesmos registros. A Tabela 1 compara a solução com um banco de dados relacional tradicional operado por uma única organização.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1 - Banco de dados tradicional e blockchain no problema do EcoOrigem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3515"/>
        <w:gridCol w:w="3515"/>
      </w:tblGrid>
      <w:tr>
        <w:trPr>
          <w:tblHeader w:val="true"/>
        </w:trPr>
        <w:tc>
          <w:tcPr>
            <w:tcW w:type="dxa" w:w="2041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3515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Banco de dados centralizado</w:t>
            </w:r>
          </w:p>
        </w:tc>
        <w:tc>
          <w:tcPr>
            <w:tcW w:type="dxa" w:w="3515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Blockchain do EcoOrigem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Quem controla o histórico</w:t>
            </w:r>
          </w:p>
        </w:tc>
        <w:tc>
          <w:tcPr>
            <w:tcW w:type="dxa" w:w="351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O administrador do banco pode alterar ou apagar registros</w:t>
            </w:r>
          </w:p>
        </w:tc>
        <w:tc>
          <w:tcPr>
            <w:tcW w:type="dxa" w:w="351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Nenhum participante altera um bloco sem quebrar o encadeamento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Detecção de fraude</w:t>
            </w:r>
          </w:p>
        </w:tc>
        <w:tc>
          <w:tcPr>
            <w:tcW w:type="dxa" w:w="351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Depende de logs que o mesmo administrador controla</w:t>
            </w:r>
          </w:p>
        </w:tc>
        <w:tc>
          <w:tcPr>
            <w:tcW w:type="dxa" w:w="351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Qualquer nó recalcula os hashes e a raiz de Merkle e detecta a alteração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Regras de negócio</w:t>
            </w:r>
          </w:p>
        </w:tc>
        <w:tc>
          <w:tcPr>
            <w:tcW w:type="dxa" w:w="351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Ficam no código da aplicação, que pode ser contornado</w:t>
            </w:r>
          </w:p>
        </w:tc>
        <w:tc>
          <w:tcPr>
            <w:tcW w:type="dxa" w:w="351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Ficam no contrato inteligente, executado sobre a cadeia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Autoria das operações</w:t>
            </w:r>
          </w:p>
        </w:tc>
        <w:tc>
          <w:tcPr>
            <w:tcW w:type="dxa" w:w="351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Usuário e senha em tabela do sistema</w:t>
            </w:r>
          </w:p>
        </w:tc>
        <w:tc>
          <w:tcPr>
            <w:tcW w:type="dxa" w:w="351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Assinatura digital Ed25519 por transação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Auditoria</w:t>
            </w:r>
          </w:p>
        </w:tc>
        <w:tc>
          <w:tcPr>
            <w:tcW w:type="dxa" w:w="351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Exige acesso privilegiado</w:t>
            </w:r>
          </w:p>
        </w:tc>
        <w:tc>
          <w:tcPr>
            <w:tcW w:type="dxa" w:w="351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Histórico completo e cronológico consultável por todos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Custo e complexidade</w:t>
            </w:r>
          </w:p>
        </w:tc>
        <w:tc>
          <w:tcPr>
            <w:tcW w:type="dxa" w:w="351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Baixos</w:t>
            </w:r>
          </w:p>
        </w:tc>
        <w:tc>
          <w:tcPr>
            <w:tcW w:type="dxa" w:w="351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Maiores: prova de trabalho, validação e replicação</w:t>
            </w:r>
          </w:p>
        </w:tc>
      </w:tr>
    </w:tbl>
    <w:p>
      <w:pPr>
        <w:spacing w:before="80" w:after="240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a coluna da direita descreve o comportamento do protótipo, com as ressalvas da seção 9.</w:t>
      </w:r>
    </w:p>
    <w:p>
      <w:pPr>
        <w:keepNext w:val="0"/>
      </w:pPr>
      <w:r>
        <w:rPr>
          <w:rFonts w:ascii="Arial" w:hAnsi="Arial" w:eastAsia="Arial" w:cs="Arial"/>
          <w:i w:val="0"/>
        </w:rPr>
        <w:t>Blockchain não é a melhor resposta para todo problema. Se uma única organização confiável controlasse toda a cadeia, um banco de dados bastaria. Aqui o valor está no compartilhamento de um registro imutável entre partes que não confiam plenamente umas nas outras. Ainda assim, a blockchain garante que o dado registrado não muda depois de gravado, e não que o dado seja verdadeiro na origem. Essa limitação é discutida na seção 9.</w:t>
      </w:r>
    </w:p>
    <w:p>
      <w:pPr>
        <w:pStyle w:val="Heading1"/>
        <w:pageBreakBefore w:val="0"/>
        <w:pBdr>
          <w:bottom w:val="single" w:sz="10" w:space="3" w:color="E3F0DC"/>
        </w:pBdr>
      </w:pPr>
      <w:r>
        <w:t>4 Arquitetura</w:t>
      </w:r>
    </w:p>
    <w:p>
      <w:pPr>
        <w:keepNext w:val="0"/>
      </w:pPr>
      <w:r>
        <w:rPr>
          <w:rFonts w:ascii="Arial" w:hAnsi="Arial" w:eastAsia="Arial" w:cs="Arial"/>
          <w:i w:val="0"/>
        </w:rPr>
        <w:t>A arquitetura segue o modelo de aplicação descentralizada da Aula 01: interface, contrato inteligente e blockchain, com uma carteira responsável por assinar as transações. A Figura 1 mostra os componentes e a Tabela 2 descreve a responsabilidade de cada um.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1 - Arquitetura do EcoOrigem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513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1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o navegador conversa apenas com o gateway web; o gateway assina a transação com a carteira ativa e a envia ao nó, onde o contrato executa as regras e a cadeia registra o resultado.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2 - Componentes e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381"/>
        <w:gridCol w:w="4649"/>
      </w:tblGrid>
      <w:tr>
        <w:trPr>
          <w:tblHeader w:val="true"/>
        </w:trPr>
        <w:tc>
          <w:tcPr>
            <w:tcW w:type="dxa" w:w="2041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381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4649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Responsabilidade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Interface web</w:t>
            </w:r>
          </w:p>
        </w:tc>
        <w:tc>
          <w:tcPr>
            <w:tcW w:type="dxa" w:w="238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HTML, CSS e JavaScript</w:t>
            </w:r>
          </w:p>
        </w:tc>
        <w:tc>
          <w:tcPr>
            <w:tcW w:type="dxa" w:w="4649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Formulários, consulta de lotes, explorador de blocos e laboratório de integridade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Gateway e carteiras</w:t>
            </w:r>
          </w:p>
        </w:tc>
        <w:tc>
          <w:tcPr>
            <w:tcW w:type="dxa" w:w="238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Flask, Ed25519</w:t>
            </w:r>
          </w:p>
        </w:tc>
        <w:tc>
          <w:tcPr>
            <w:tcW w:type="dxa" w:w="4649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Guarda as chaves de demonstração, assina a transação e encaminha leituras ao nó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Nó da blockchain</w:t>
            </w:r>
          </w:p>
        </w:tc>
        <w:tc>
          <w:tcPr>
            <w:tcW w:type="dxa" w:w="238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Flask, Python</w:t>
            </w:r>
          </w:p>
        </w:tc>
        <w:tc>
          <w:tcPr>
            <w:tcW w:type="dxa" w:w="4649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Recebe transações assinadas, valida, executa o contrato, minera e persiste os blocos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Contrato inteligente</w:t>
            </w:r>
          </w:p>
        </w:tc>
        <w:tc>
          <w:tcPr>
            <w:tcW w:type="dxa" w:w="238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Python (EcoOrigemContract)</w:t>
            </w:r>
          </w:p>
        </w:tc>
        <w:tc>
          <w:tcPr>
            <w:tcW w:type="dxa" w:w="4649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Perfis, máquina de estados, validações e eventos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Cadeia de blocos</w:t>
            </w:r>
          </w:p>
        </w:tc>
        <w:tc>
          <w:tcPr>
            <w:tcW w:type="dxa" w:w="238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Python (Block, Blockchain)</w:t>
            </w:r>
          </w:p>
        </w:tc>
        <w:tc>
          <w:tcPr>
            <w:tcW w:type="dxa" w:w="4649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Encadeamento por SHA-256, prova de trabalho, raiz de Merkle e validação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Empacotamento</w:t>
            </w:r>
          </w:p>
        </w:tc>
        <w:tc>
          <w:tcPr>
            <w:tcW w:type="dxa" w:w="238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Docker, Makefile, venv</w:t>
            </w:r>
          </w:p>
        </w:tc>
        <w:tc>
          <w:tcPr>
            <w:tcW w:type="dxa" w:w="4649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Execução reproduzível, testes em contêiner e menu interativo</w:t>
            </w:r>
          </w:p>
        </w:tc>
      </w:tr>
    </w:tbl>
    <w:p>
      <w:pPr>
        <w:spacing w:before="80" w:after="240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cada linha corresponde a um pacote do repositório, descrito na seção 5.</w:t>
      </w:r>
    </w:p>
    <w:p>
      <w:pPr>
        <w:keepNext w:val="0"/>
      </w:pPr>
      <w:r>
        <w:rPr>
          <w:rFonts w:ascii="Arial" w:hAnsi="Arial" w:eastAsia="Arial" w:cs="Arial"/>
          <w:i w:val="0"/>
        </w:rPr>
        <w:t>Uma operação percorre o caminho da Figura 2. O nó só inclui um bloco quando a assinatura, o nonce, a data e todas as regras do contrato passam. Em qualquer falha, nenhum bloco é criado e o motivo retorna à pessoa usuária.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2 - Ciclo de vida de uma operação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868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ia-da-opera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6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as etapas 1 a 8 mostram a passagem da operação pelas camadas até o bloco minerado ou até a rejeição.</w:t>
      </w:r>
    </w:p>
    <w:p>
      <w:pPr>
        <w:pStyle w:val="Heading1"/>
        <w:pageBreakBefore w:val="0"/>
        <w:pBdr>
          <w:bottom w:val="single" w:sz="10" w:space="3" w:color="E3F0DC"/>
        </w:pBdr>
      </w:pPr>
      <w:r>
        <w:t>5 Implementação</w:t>
      </w:r>
    </w:p>
    <w:p>
      <w:pPr>
        <w:pStyle w:val="Heading2"/>
        <w:pageBreakBefore w:val="0"/>
      </w:pPr>
      <w:r>
        <w:t>5.1 Blockchain</w:t>
      </w:r>
    </w:p>
    <w:p>
      <w:pPr>
        <w:keepNext w:val="0"/>
      </w:pPr>
      <w:r>
        <w:rPr>
          <w:rFonts w:ascii="Arial" w:hAnsi="Arial" w:eastAsia="Arial" w:cs="Arial"/>
          <w:i w:val="0"/>
        </w:rPr>
        <w:t>O bloco reproduz o modelo visto em aula: índice, data, hash anterior, nonce e hash SHA-256. Duas evoluções aproximam o protótipo de uma blockchain real. O cabeçalho passa a guardar a raiz da árvore de Merkle das transações, e cada transação é assinada digitalmente. A Figura 3 mostra o encadeamento.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3 - Estrutura e encadeamento dos blocos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219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utura-dos-bloc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1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a seta parte do hash de um bloco e chega ao campo hash anterior do bloco seguinte; alterar qualquer campo muda o hash e rompe essa ligação.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Hash e serialização. </w:t>
      </w:r>
      <w:r>
        <w:rPr>
          <w:rFonts w:ascii="Arial" w:hAnsi="Arial" w:eastAsia="Arial" w:cs="Arial"/>
        </w:rPr>
        <w:t>O hash do cabeçalho é o SHA-256 de um JSON canônico, com chaves ordenadas e sem espaços, o que produz o mesmo hash em qualquer máquina.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Prova de trabalho. </w:t>
      </w:r>
      <w:r>
        <w:rPr>
          <w:rFonts w:ascii="Arial" w:hAnsi="Arial" w:eastAsia="Arial" w:cs="Arial"/>
        </w:rPr>
        <w:t>O mineiro incrementa o nonce até o hash começar com a quantidade de zeros definida pela dificuldade, quatro por padrão. Em média são cerca de 65 mil tentativas por bloco, o que leva frações de segundo em Python.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Árvore de Merkle. </w:t>
      </w:r>
      <w:r>
        <w:rPr>
          <w:rFonts w:ascii="Arial" w:hAnsi="Arial" w:eastAsia="Arial" w:cs="Arial"/>
        </w:rPr>
        <w:t>As transações do bloco são resumidas em uma raiz. Uma prova de inclusão com poucos hashes irmãos demonstra que uma transação pertence ao bloco, e a interface exibe essa prova.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Assinatura digital. </w:t>
      </w:r>
      <w:r>
        <w:rPr>
          <w:rFonts w:ascii="Arial" w:hAnsi="Arial" w:eastAsia="Arial" w:cs="Arial"/>
        </w:rPr>
        <w:t>Cada transação leva a chave pública, o nonce e a assinatura Ed25519 sobre o seu hash. O endereço da conta é derivado da chave pública, e o nonce por conta impede a repetição de uma transação já aceita.</w:t>
      </w:r>
    </w:p>
    <w:p>
      <w:pPr>
        <w:keepNext/>
      </w:pPr>
      <w:r>
        <w:rPr>
          <w:rFonts w:ascii="Arial" w:hAnsi="Arial" w:eastAsia="Arial" w:cs="Arial"/>
          <w:i w:val="0"/>
        </w:rPr>
        <w:t>A validação percorre toda a cadeia e lista cada problema encontrado, em vez de parar no primeiro. A Tabela 3 resume as verificações.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3 - Verificações de integridade da cadeia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8"/>
        <w:gridCol w:w="5783"/>
      </w:tblGrid>
      <w:tr>
        <w:trPr>
          <w:tblHeader w:val="true"/>
        </w:trPr>
        <w:tc>
          <w:tcPr>
            <w:tcW w:type="dxa" w:w="3288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5783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O que detecta</w:t>
            </w:r>
          </w:p>
        </w:tc>
      </w:tr>
      <w:tr>
        <w:trPr>
          <w:cantSplit w:val="true"/>
        </w:trPr>
        <w:tc>
          <w:tcPr>
            <w:tcW w:type="dxa" w:w="328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HASH_MISMATCH</w:t>
            </w:r>
          </w:p>
        </w:tc>
        <w:tc>
          <w:tcPr>
            <w:tcW w:type="dxa" w:w="5783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O conteúdo do cabeçalho não corresponde ao hash armazenado</w:t>
            </w:r>
          </w:p>
        </w:tc>
      </w:tr>
      <w:tr>
        <w:trPr>
          <w:cantSplit w:val="true"/>
        </w:trPr>
        <w:tc>
          <w:tcPr>
            <w:tcW w:type="dxa" w:w="3288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BROKEN_LINK</w:t>
            </w:r>
          </w:p>
        </w:tc>
        <w:tc>
          <w:tcPr>
            <w:tcW w:type="dxa" w:w="5783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O hash anterior não coincide com o hash do bloco precedente</w:t>
            </w:r>
          </w:p>
        </w:tc>
      </w:tr>
      <w:tr>
        <w:trPr>
          <w:cantSplit w:val="true"/>
        </w:trPr>
        <w:tc>
          <w:tcPr>
            <w:tcW w:type="dxa" w:w="328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POW_INVALID</w:t>
            </w:r>
          </w:p>
        </w:tc>
        <w:tc>
          <w:tcPr>
            <w:tcW w:type="dxa" w:w="5783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O hash não atende à dificuldade da prova de trabalho</w:t>
            </w:r>
          </w:p>
        </w:tc>
      </w:tr>
      <w:tr>
        <w:trPr>
          <w:cantSplit w:val="true"/>
        </w:trPr>
        <w:tc>
          <w:tcPr>
            <w:tcW w:type="dxa" w:w="3288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MERKLE_MISMATCH</w:t>
            </w:r>
          </w:p>
        </w:tc>
        <w:tc>
          <w:tcPr>
            <w:tcW w:type="dxa" w:w="5783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As transações não correspondem à raiz de Merkle do bloco</w:t>
            </w:r>
          </w:p>
        </w:tc>
      </w:tr>
      <w:tr>
        <w:trPr>
          <w:cantSplit w:val="true"/>
        </w:trPr>
        <w:tc>
          <w:tcPr>
            <w:tcW w:type="dxa" w:w="328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TX_SIGNATURE_INVALID</w:t>
            </w:r>
          </w:p>
        </w:tc>
        <w:tc>
          <w:tcPr>
            <w:tcW w:type="dxa" w:w="5783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 assinatura ou o endereço do remetente não conferem</w:t>
            </w:r>
          </w:p>
        </w:tc>
      </w:tr>
      <w:tr>
        <w:trPr>
          <w:cantSplit w:val="true"/>
        </w:trPr>
        <w:tc>
          <w:tcPr>
            <w:tcW w:type="dxa" w:w="3288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TX_NONCE_INVALID e DUPLICATE_TX</w:t>
            </w:r>
          </w:p>
        </w:tc>
        <w:tc>
          <w:tcPr>
            <w:tcW w:type="dxa" w:w="5783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Nonce fora de sequência ou transação repetida</w:t>
            </w:r>
          </w:p>
        </w:tc>
      </w:tr>
      <w:tr>
        <w:trPr>
          <w:cantSplit w:val="true"/>
        </w:trPr>
        <w:tc>
          <w:tcPr>
            <w:tcW w:type="dxa" w:w="328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CONTRACT_REPLAY_FAILED</w:t>
            </w:r>
          </w:p>
        </w:tc>
        <w:tc>
          <w:tcPr>
            <w:tcW w:type="dxa" w:w="5783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Reexecutar as transações no contrato produz uma rejeição</w:t>
            </w:r>
          </w:p>
        </w:tc>
      </w:tr>
      <w:tr>
        <w:trPr>
          <w:cantSplit w:val="true"/>
        </w:trPr>
        <w:tc>
          <w:tcPr>
            <w:tcW w:type="dxa" w:w="3288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BAD_INDEX, TIMESTAMP_ORDER, GENESIS_INVALID</w:t>
            </w:r>
          </w:p>
        </w:tc>
        <w:tc>
          <w:tcPr>
            <w:tcW w:type="dxa" w:w="5783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Sequência, ordem cronológica e formato do bloco gênesis</w:t>
            </w:r>
          </w:p>
        </w:tc>
      </w:tr>
    </w:tbl>
    <w:p>
      <w:pPr>
        <w:spacing w:before="80" w:after="240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a mesma lista é exibida na aba Integridade da interface quando uma adulteração é simulada.</w:t>
      </w:r>
    </w:p>
    <w:p>
      <w:pPr>
        <w:pStyle w:val="Heading2"/>
        <w:pageBreakBefore w:val="0"/>
      </w:pPr>
      <w:r>
        <w:t>5.2 Contrato inteligente</w:t>
      </w:r>
    </w:p>
    <w:p>
      <w:pPr>
        <w:keepNext w:val="0"/>
      </w:pPr>
      <w:r>
        <w:rPr>
          <w:rFonts w:ascii="Arial" w:hAnsi="Arial" w:eastAsia="Arial" w:cs="Arial"/>
          <w:i w:val="0"/>
        </w:rPr>
        <w:t>O contrato EcoOrigem é uma classe Python executada pelo nó a cada transação. Seu estado é uma função pura das transações gravadas: reexecutar a cadeia desde o bloco gênesis reconstrói exatamente o mesmo estado, e é assim que o nó reinicia. Cada método segue o padrão verificar antes de alterar, usado em Solidity: permissões e entradas são checadas primeiro e o estado só muda depois de todas as verificações passarem. Uma falha equivale a um revert.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4 - Perfis de acesso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3175"/>
        <w:gridCol w:w="4082"/>
      </w:tblGrid>
      <w:tr>
        <w:trPr>
          <w:tblHeader w:val="true"/>
        </w:trPr>
        <w:tc>
          <w:tcPr>
            <w:tcW w:type="dxa" w:w="1814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3175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Pode executar</w:t>
            </w:r>
          </w:p>
        </w:tc>
        <w:tc>
          <w:tcPr>
            <w:tcW w:type="dxa" w:w="4082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Restrição adicional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Administrador</w:t>
            </w:r>
          </w:p>
        </w:tc>
        <w:tc>
          <w:tcPr>
            <w:tcW w:type="dxa" w:w="317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Conceder e revogar perfis</w:t>
            </w:r>
          </w:p>
        </w:tc>
        <w:tc>
          <w:tcPr>
            <w:tcW w:type="dxa" w:w="4082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É a conta que implantou o contrato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Produtor</w:t>
            </w:r>
          </w:p>
        </w:tc>
        <w:tc>
          <w:tcPr>
            <w:tcW w:type="dxa" w:w="317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Registrar lote</w:t>
            </w:r>
          </w:p>
        </w:tc>
        <w:tc>
          <w:tcPr>
            <w:tcW w:type="dxa" w:w="4082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Nenhuma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Beneficiador</w:t>
            </w:r>
          </w:p>
        </w:tc>
        <w:tc>
          <w:tcPr>
            <w:tcW w:type="dxa" w:w="317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Registrar beneficiamento</w:t>
            </w:r>
          </w:p>
        </w:tc>
        <w:tc>
          <w:tcPr>
            <w:tcW w:type="dxa" w:w="4082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Nenhuma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Transportador</w:t>
            </w:r>
          </w:p>
        </w:tc>
        <w:tc>
          <w:tcPr>
            <w:tcW w:type="dxa" w:w="317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Iniciar transporte</w:t>
            </w:r>
          </w:p>
        </w:tc>
        <w:tc>
          <w:tcPr>
            <w:tcW w:type="dxa" w:w="4082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Deve designar um distribuidor com perfil válido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Distribuidor</w:t>
            </w:r>
          </w:p>
        </w:tc>
        <w:tc>
          <w:tcPr>
            <w:tcW w:type="dxa" w:w="317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Confirmar recebimento e finalizar</w:t>
            </w:r>
          </w:p>
        </w:tc>
        <w:tc>
          <w:tcPr>
            <w:tcW w:type="dxa" w:w="4082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Só o distribuidor designado confirma; só o responsável atual finaliza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Consumidor</w:t>
            </w:r>
          </w:p>
        </w:tc>
        <w:tc>
          <w:tcPr>
            <w:tcW w:type="dxa" w:w="317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Consultar lotes</w:t>
            </w:r>
          </w:p>
        </w:tc>
        <w:tc>
          <w:tcPr>
            <w:tcW w:type="dxa" w:w="4082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Leitura pública, sem carteira</w:t>
            </w:r>
          </w:p>
        </w:tc>
      </w:tr>
    </w:tbl>
    <w:p>
      <w:pPr>
        <w:spacing w:before="80" w:after="240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o responsável atual pelo lote muda a cada etapa e é o único que pode anexar documentos.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4 - Ciclo de vida do lote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4381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quina-de-estad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3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cada etapa só é aceita depois da anterior e pelo perfil indicado; o estado FINALIZADO é definitivo.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5 - Métodos do contrato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1814"/>
        <w:gridCol w:w="2494"/>
        <w:gridCol w:w="2721"/>
      </w:tblGrid>
      <w:tr>
        <w:trPr>
          <w:tblHeader w:val="true"/>
        </w:trPr>
        <w:tc>
          <w:tcPr>
            <w:tcW w:type="dxa" w:w="2041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1814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2494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Efeito</w:t>
            </w:r>
          </w:p>
        </w:tc>
        <w:tc>
          <w:tcPr>
            <w:tcW w:type="dxa" w:w="2721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Principais rejeições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grant_role e revoke_role</w:t>
            </w:r>
          </w:p>
        </w:tc>
        <w:tc>
          <w:tcPr>
            <w:tcW w:type="dxa" w:w="181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Administrador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Concede ou revoga um perfil</w:t>
            </w:r>
          </w:p>
        </w:tc>
        <w:tc>
          <w:tcPr>
            <w:tcW w:type="dxa" w:w="272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ACCESS_DENIED, INVALID_INPUT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register_lot</w:t>
            </w:r>
          </w:p>
        </w:tc>
        <w:tc>
          <w:tcPr>
            <w:tcW w:type="dxa" w:w="181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Produtor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Cria o lote em CADASTRADO</w:t>
            </w:r>
          </w:p>
        </w:tc>
        <w:tc>
          <w:tcPr>
            <w:tcW w:type="dxa" w:w="272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Produto fora da lista, quantidade inválida, data futura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record_processing</w:t>
            </w:r>
          </w:p>
        </w:tc>
        <w:tc>
          <w:tcPr>
            <w:tcW w:type="dxa" w:w="181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Beneficiador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CADASTRADO para BENEFICIADO</w:t>
            </w:r>
          </w:p>
        </w:tc>
        <w:tc>
          <w:tcPr>
            <w:tcW w:type="dxa" w:w="272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INVALID_TRANSITION, LOT_NOT_FOUND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start_transport</w:t>
            </w:r>
          </w:p>
        </w:tc>
        <w:tc>
          <w:tcPr>
            <w:tcW w:type="dxa" w:w="181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Transportador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BENEFICIADO para EM_TRANSPORTE</w:t>
            </w:r>
          </w:p>
        </w:tc>
        <w:tc>
          <w:tcPr>
            <w:tcW w:type="dxa" w:w="272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Destinatário sem perfil de distribuidor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confirm_delivery</w:t>
            </w:r>
          </w:p>
        </w:tc>
        <w:tc>
          <w:tcPr>
            <w:tcW w:type="dxa" w:w="181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Distribuidor designado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EM_TRANSPORTE para DISTRIBUIDO</w:t>
            </w:r>
          </w:p>
        </w:tc>
        <w:tc>
          <w:tcPr>
            <w:tcW w:type="dxa" w:w="272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Outro distribuidor tenta confirmar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finalize_lot</w:t>
            </w:r>
          </w:p>
        </w:tc>
        <w:tc>
          <w:tcPr>
            <w:tcW w:type="dxa" w:w="181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Distribuidor responsável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DISTRIBUIDO para FINALIZADO</w:t>
            </w:r>
          </w:p>
        </w:tc>
        <w:tc>
          <w:tcPr>
            <w:tcW w:type="dxa" w:w="272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INVALID_TRANSITION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attach_document</w:t>
            </w:r>
          </w:p>
        </w:tc>
        <w:tc>
          <w:tcPr>
            <w:tcW w:type="dxa" w:w="181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Responsável atual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Registra o hash de um documento</w:t>
            </w:r>
          </w:p>
        </w:tc>
        <w:tc>
          <w:tcPr>
            <w:tcW w:type="dxa" w:w="272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7"/>
              </w:rPr>
              <w:t>LOT_FINALIZED, hash repetido ou inválido</w:t>
            </w:r>
          </w:p>
        </w:tc>
      </w:tr>
    </w:tbl>
    <w:p>
      <w:pPr>
        <w:spacing w:before="80" w:after="240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toda operação sobre lote FINALIZADO retorna LOT_FINALIZED.</w:t>
      </w:r>
    </w:p>
    <w:p>
      <w:pPr>
        <w:keepNext w:val="0"/>
      </w:pPr>
      <w:r>
        <w:rPr>
          <w:rFonts w:ascii="Arial" w:hAnsi="Arial" w:eastAsia="Arial" w:cs="Arial"/>
          <w:i w:val="0"/>
        </w:rPr>
        <w:t>As entradas passam por validadores que normalizam e limitam cada campo: produto da lista aceita, com tolerância a caixa e acentos; origem entre 3 e 120 caracteres; quantidade positiva, finita e limitada; data de coleta válida e não futura; hashes de documento com 64 caracteres hexadecimais; campos desconhecidos rejeitados. As mensagens de erro são em português e cada rejeição carrega um código estável.</w:t>
      </w:r>
    </w:p>
    <w:p>
      <w:pPr>
        <w:pStyle w:val="Heading2"/>
        <w:pageBreakBefore w:val="0"/>
      </w:pPr>
      <w:r>
        <w:t>5.3 Nó da blockchain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Aceitação. </w:t>
      </w:r>
      <w:r>
        <w:rPr>
          <w:rFonts w:ascii="Arial" w:hAnsi="Arial" w:eastAsia="Arial" w:cs="Arial"/>
        </w:rPr>
        <w:t>O nó verifica assinatura, endereço, nonce esperado, transação repetida e diferença de relógio de no máximo cinco minutos antes de executar o contrato.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Mineração. </w:t>
      </w:r>
      <w:r>
        <w:rPr>
          <w:rFonts w:ascii="Arial" w:hAnsi="Arial" w:eastAsia="Arial" w:cs="Arial"/>
        </w:rPr>
        <w:t>Com a mineração automática cada transação aceita vira um bloco. No modo manual, as transações ficam na fila e um único bloco as agrupa, o que mostra a árvore de Merkle com várias folhas.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Persistência. </w:t>
      </w:r>
      <w:r>
        <w:rPr>
          <w:rFonts w:ascii="Arial" w:hAnsi="Arial" w:eastAsia="Arial" w:cs="Arial"/>
        </w:rPr>
        <w:t>A cadeia é gravada de forma atômica em JSON após cada bloco. Ao iniciar, o nó relê o arquivo, valida a cadeia e reconstrói o estado do contrato.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Rejeições. </w:t>
      </w:r>
      <w:r>
        <w:rPr>
          <w:rFonts w:ascii="Arial" w:hAnsi="Arial" w:eastAsia="Arial" w:cs="Arial"/>
        </w:rPr>
        <w:t>Toda operação recusada é registrada em um log local com camada, código, motivo, carteira e método. Rejeições não criam bloco nem consomem nonce.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Bloqueio. </w:t>
      </w:r>
      <w:r>
        <w:rPr>
          <w:rFonts w:ascii="Arial" w:hAnsi="Arial" w:eastAsia="Arial" w:cs="Arial"/>
        </w:rPr>
        <w:t>Se a validação de integridade falhar, o nó recusa novas escritas com o código CHAIN_COMPROMISED até a cadeia ser restaurada.</w:t>
      </w:r>
    </w:p>
    <w:p>
      <w:pPr>
        <w:pStyle w:val="Heading2"/>
        <w:pageBreakBefore w:val="0"/>
      </w:pPr>
      <w:r>
        <w:t>5.4 Interface web</w:t>
      </w:r>
    </w:p>
    <w:p>
      <w:pPr>
        <w:keepNext w:val="0"/>
      </w:pPr>
      <w:r>
        <w:rPr>
          <w:rFonts w:ascii="Arial" w:hAnsi="Arial" w:eastAsia="Arial" w:cs="Arial"/>
          <w:i w:val="0"/>
        </w:rPr>
        <w:t>A interface é uma aplicação de página única, sem dependências externas, servida pelo gateway Flask. A carteira ativa fica sempre visível no topo, e o estado da blockchain local é exibido em tempo real.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6 - Telas da 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257"/>
      </w:tblGrid>
      <w:tr>
        <w:trPr>
          <w:tblHeader w:val="true"/>
        </w:trPr>
        <w:tc>
          <w:tcPr>
            <w:tcW w:type="dxa" w:w="1814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Tela</w:t>
            </w:r>
          </w:p>
        </w:tc>
        <w:tc>
          <w:tcPr>
            <w:tcW w:type="dxa" w:w="7257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Função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Painel</w:t>
            </w:r>
          </w:p>
        </w:tc>
        <w:tc>
          <w:tcPr>
            <w:tcW w:type="dxa" w:w="725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Blocos, transações, lotes por etapa, integridade, contrato e atividade recente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Registrar</w:t>
            </w:r>
          </w:p>
        </w:tc>
        <w:tc>
          <w:tcPr>
            <w:tcW w:type="dxa" w:w="725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Formulários das seis operações, resultado com hash e bloco, cenários de rejeição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Consultar</w:t>
            </w:r>
          </w:p>
        </w:tc>
        <w:tc>
          <w:tcPr>
            <w:tcW w:type="dxa" w:w="725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Lista com filtros, linha do tempo do lote, documentos e verificação de arquivo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Blockchain</w:t>
            </w:r>
          </w:p>
        </w:tc>
        <w:tc>
          <w:tcPr>
            <w:tcW w:type="dxa" w:w="725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Blocos com hash, hash anterior, raiz de Merkle, nonce, transações e prova de inclusão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Permissões</w:t>
            </w:r>
          </w:p>
        </w:tc>
        <w:tc>
          <w:tcPr>
            <w:tcW w:type="dxa" w:w="725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Carteiras, perfis e operações do administrador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Rejeições</w:t>
            </w:r>
          </w:p>
        </w:tc>
        <w:tc>
          <w:tcPr>
            <w:tcW w:type="dxa" w:w="725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Log das operações recusadas, com camada e motivo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Integridade</w:t>
            </w:r>
          </w:p>
        </w:tc>
        <w:tc>
          <w:tcPr>
            <w:tcW w:type="dxa" w:w="725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Simulação de adulteração, validação da cadeia e restauração</w:t>
            </w:r>
          </w:p>
        </w:tc>
      </w:tr>
    </w:tbl>
    <w:p>
      <w:pPr>
        <w:spacing w:before="80" w:after="240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as capturas de tela de cada uma estão no Apêndice B.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5 - Painel da aplicação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40000" cy="3933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1-pai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93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visão geral com os indicadores da cadeia, o ciclo de vida dos lotes e o estado do contrato.</w:t>
      </w:r>
    </w:p>
    <w:p>
      <w:pPr>
        <w:pStyle w:val="Heading2"/>
        <w:pageBreakBefore w:val="0"/>
      </w:pPr>
      <w:r>
        <w:t>5.5 Infraestrutura</w:t>
      </w:r>
    </w:p>
    <w:p>
      <w:pPr>
        <w:keepNext w:val="0"/>
      </w:pPr>
      <w:r>
        <w:rPr>
          <w:rFonts w:ascii="Arial" w:hAnsi="Arial" w:eastAsia="Arial" w:cs="Arial"/>
          <w:i w:val="0"/>
        </w:rPr>
        <w:t>A solução é dockerizada e também roda localmente. O arquivo docker-compose.yml sobe três serviços em ordem: o nó, uma implantação única do contrato com concessão dos perfis de demonstração e a interface. Um perfil opcional cria lotes de exemplo e outro executa os testes em contêiner. O Makefile reúne os comandos principais, cria o ambiente virtual .venv-ecoorigem quando necessário e oferece o comando make menu, um menu interativo com cada opção explicada.</w:t>
      </w:r>
    </w:p>
    <w:p>
      <w:pPr>
        <w:pStyle w:val="Heading1"/>
        <w:pageBreakBefore w:val="0"/>
        <w:pBdr>
          <w:bottom w:val="single" w:sz="10" w:space="3" w:color="E3F0DC"/>
        </w:pBdr>
      </w:pPr>
      <w:r>
        <w:t>6 Dados na blockchain</w:t>
      </w:r>
    </w:p>
    <w:p>
      <w:pPr>
        <w:keepNext w:val="0"/>
      </w:pPr>
      <w:r>
        <w:rPr>
          <w:rFonts w:ascii="Arial" w:hAnsi="Arial" w:eastAsia="Arial" w:cs="Arial"/>
          <w:i w:val="0"/>
        </w:rPr>
        <w:t>A separação entre o que é gravado na cadeia e o que permanece fora dela protege a privacidade e evita crescimento desnecessário. Arquivos e dados pessoais não são gravados. Quando é preciso provar a autenticidade de um documento, grava-se apenas o seu hash SHA-256, e a interface recalcula o hash de um arquivo escolhido e o compara com o registrado.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7 - Dados gravados e dados mantidos fora da blockchain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Na blockchain</w:t>
            </w:r>
          </w:p>
        </w:tc>
        <w:tc>
          <w:tcPr>
            <w:tcW w:type="dxa" w:w="4535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Fora da blockchain</w:t>
            </w:r>
          </w:p>
        </w:tc>
      </w:tr>
      <w:tr>
        <w:trPr>
          <w:cantSplit w:val="true"/>
        </w:trPr>
        <w:tc>
          <w:tcPr>
            <w:tcW w:type="dxa" w:w="453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Identificador, produto, origem, quantidade e data de coleta do lote</w:t>
            </w:r>
          </w:p>
        </w:tc>
        <w:tc>
          <w:tcPr>
            <w:tcW w:type="dxa" w:w="453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Arquivos de certificados, laudos e fotos</w:t>
            </w:r>
          </w:p>
        </w:tc>
      </w:tr>
      <w:tr>
        <w:trPr>
          <w:cantSplit w:val="true"/>
        </w:trPr>
        <w:tc>
          <w:tcPr>
            <w:tcW w:type="dxa" w:w="453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Status atual e cada mudança de etapa, com data e bloco</w:t>
            </w:r>
          </w:p>
        </w:tc>
        <w:tc>
          <w:tcPr>
            <w:tcW w:type="dxa" w:w="453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Dados pessoais de produtores e trabalhadores</w:t>
            </w:r>
          </w:p>
        </w:tc>
      </w:tr>
      <w:tr>
        <w:trPr>
          <w:cantSplit w:val="true"/>
        </w:trPr>
        <w:tc>
          <w:tcPr>
            <w:tcW w:type="dxa" w:w="453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Endereço da carteira responsável por cada operação</w:t>
            </w:r>
          </w:p>
        </w:tc>
        <w:tc>
          <w:tcPr>
            <w:tcW w:type="dxa" w:w="453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Chaves privadas, mantidas no keystore local</w:t>
            </w:r>
          </w:p>
        </w:tc>
      </w:tr>
      <w:tr>
        <w:trPr>
          <w:cantSplit w:val="true"/>
        </w:trPr>
        <w:tc>
          <w:tcPr>
            <w:tcW w:type="dxa" w:w="453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Perfis concedidos e revogados pelo administrador</w:t>
            </w:r>
          </w:p>
        </w:tc>
        <w:tc>
          <w:tcPr>
            <w:tcW w:type="dxa" w:w="453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Log das operações rejeitadas, mantido pelo nó</w:t>
            </w:r>
          </w:p>
        </w:tc>
      </w:tr>
      <w:tr>
        <w:trPr>
          <w:cantSplit w:val="true"/>
        </w:trPr>
        <w:tc>
          <w:tcPr>
            <w:tcW w:type="dxa" w:w="453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Hash SHA-256 de documentos anexados</w:t>
            </w:r>
          </w:p>
        </w:tc>
        <w:tc>
          <w:tcPr>
            <w:tcW w:type="dxa" w:w="453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Conteúdo dos documentos</w:t>
            </w:r>
          </w:p>
        </w:tc>
      </w:tr>
      <w:tr>
        <w:trPr>
          <w:cantSplit w:val="true"/>
        </w:trPr>
        <w:tc>
          <w:tcPr>
            <w:tcW w:type="dxa" w:w="453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Assinatura digital de cada transação</w:t>
            </w:r>
          </w:p>
        </w:tc>
        <w:tc>
          <w:tcPr>
            <w:tcW w:type="dxa" w:w="453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Senhas ou credenciais de qualquer tipo</w:t>
            </w:r>
          </w:p>
        </w:tc>
      </w:tr>
    </w:tbl>
    <w:p>
      <w:pPr>
        <w:spacing w:before="80" w:after="240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o hash prova que um arquivo não foi alterado sem expô-lo publicamente.</w:t>
      </w:r>
    </w:p>
    <w:p>
      <w:pPr>
        <w:pStyle w:val="Heading1"/>
        <w:pageBreakBefore w:val="0"/>
        <w:pBdr>
          <w:bottom w:val="single" w:sz="10" w:space="3" w:color="E3F0DC"/>
        </w:pBdr>
      </w:pPr>
      <w:r>
        <w:t>7 Testes</w:t>
      </w:r>
    </w:p>
    <w:p>
      <w:pPr>
        <w:pStyle w:val="Heading2"/>
        <w:pageBreakBefore w:val="0"/>
      </w:pPr>
      <w:r>
        <w:t>7.1 Estratégia</w:t>
      </w:r>
    </w:p>
    <w:p>
      <w:pPr>
        <w:keepNext/>
      </w:pPr>
      <w:r>
        <w:rPr>
          <w:rFonts w:ascii="Arial" w:hAnsi="Arial" w:eastAsia="Arial" w:cs="Arial"/>
          <w:i w:val="0"/>
        </w:rPr>
        <w:t>Os testes automatizados usam pytest e cobrem, em camadas, a criptografia, a cadeia, o contrato, o nó, a API HTTP, o gateway, o cliente e a linha de comando. Foram executados 248 testes, todos aprovados, com cobertura de 97% das linhas e ramos do pacote. A Tabela 8 resume o resultado das verificações de qualidade.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8 - Verificações de qualidade executadas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928"/>
        <w:gridCol w:w="4195"/>
      </w:tblGrid>
      <w:tr>
        <w:trPr>
          <w:tblHeader w:val="true"/>
        </w:trPr>
        <w:tc>
          <w:tcPr>
            <w:tcW w:type="dxa" w:w="2948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Verificação</w:t>
            </w:r>
          </w:p>
        </w:tc>
        <w:tc>
          <w:tcPr>
            <w:tcW w:type="dxa" w:w="1928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Ferramenta</w:t>
            </w:r>
          </w:p>
        </w:tc>
        <w:tc>
          <w:tcPr>
            <w:tcW w:type="dxa" w:w="4195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294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Testes automatizados</w:t>
            </w:r>
          </w:p>
        </w:tc>
        <w:tc>
          <w:tcPr>
            <w:tcW w:type="dxa" w:w="192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pytest</w:t>
            </w:r>
          </w:p>
        </w:tc>
        <w:tc>
          <w:tcPr>
            <w:tcW w:type="dxa" w:w="419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248 aprovados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Cobertura</w:t>
            </w:r>
          </w:p>
        </w:tc>
        <w:tc>
          <w:tcPr>
            <w:tcW w:type="dxa" w:w="1928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pytest-cov</w:t>
            </w:r>
          </w:p>
        </w:tc>
        <w:tc>
          <w:tcPr>
            <w:tcW w:type="dxa" w:w="419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97%</w:t>
            </w:r>
          </w:p>
        </w:tc>
      </w:tr>
      <w:tr>
        <w:trPr>
          <w:cantSplit w:val="true"/>
        </w:trPr>
        <w:tc>
          <w:tcPr>
            <w:tcW w:type="dxa" w:w="294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Análise estática</w:t>
            </w:r>
          </w:p>
        </w:tc>
        <w:tc>
          <w:tcPr>
            <w:tcW w:type="dxa" w:w="192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Pylint</w:t>
            </w:r>
          </w:p>
        </w:tc>
        <w:tc>
          <w:tcPr>
            <w:tcW w:type="dxa" w:w="419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Nota 10.00 de 10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Formatação</w:t>
            </w:r>
          </w:p>
        </w:tc>
        <w:tc>
          <w:tcPr>
            <w:tcW w:type="dxa" w:w="1928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Black</w:t>
            </w:r>
          </w:p>
        </w:tc>
        <w:tc>
          <w:tcPr>
            <w:tcW w:type="dxa" w:w="419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Sem pendências</w:t>
            </w:r>
          </w:p>
        </w:tc>
      </w:tr>
      <w:tr>
        <w:trPr>
          <w:cantSplit w:val="true"/>
        </w:trPr>
        <w:tc>
          <w:tcPr>
            <w:tcW w:type="dxa" w:w="294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Segurança do código</w:t>
            </w:r>
          </w:p>
        </w:tc>
        <w:tc>
          <w:tcPr>
            <w:tcW w:type="dxa" w:w="192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Bandit</w:t>
            </w:r>
          </w:p>
        </w:tc>
        <w:tc>
          <w:tcPr>
            <w:tcW w:type="dxa" w:w="419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Nenhum achado no pacote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Dependências</w:t>
            </w:r>
          </w:p>
        </w:tc>
        <w:tc>
          <w:tcPr>
            <w:tcW w:type="dxa" w:w="1928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pip-audit</w:t>
            </w:r>
          </w:p>
        </w:tc>
        <w:tc>
          <w:tcPr>
            <w:tcW w:type="dxa" w:w="4195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Nenhuma vulnerabilidade conhecida</w:t>
            </w:r>
          </w:p>
        </w:tc>
      </w:tr>
      <w:tr>
        <w:trPr>
          <w:cantSplit w:val="true"/>
        </w:trPr>
        <w:tc>
          <w:tcPr>
            <w:tcW w:type="dxa" w:w="294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Varredura de composição de software</w:t>
            </w:r>
          </w:p>
        </w:tc>
        <w:tc>
          <w:tcPr>
            <w:tcW w:type="dxa" w:w="192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Black Duck</w:t>
            </w:r>
          </w:p>
        </w:tc>
        <w:tc>
          <w:tcPr>
            <w:tcW w:type="dxa" w:w="4195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Não executada: ferramenta comercial não disponível neste ambiente</w:t>
            </w:r>
          </w:p>
        </w:tc>
      </w:tr>
    </w:tbl>
    <w:p>
      <w:pPr>
        <w:spacing w:before="80" w:after="240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o resultado da varredura Black Duck deve ser registrado pela equipe quando a ferramenta estiver disponível.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9 - Testes automatizados por área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087"/>
        <w:gridCol w:w="1984"/>
      </w:tblGrid>
      <w:tr>
        <w:trPr>
          <w:tblHeader w:val="true"/>
        </w:trPr>
        <w:tc>
          <w:tcPr>
            <w:tcW w:type="dxa" w:w="7087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Área coberta</w:t>
            </w:r>
          </w:p>
        </w:tc>
        <w:tc>
          <w:tcPr>
            <w:tcW w:type="dxa" w:w="1984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Testes</w:t>
            </w:r>
          </w:p>
        </w:tc>
      </w:tr>
      <w:tr>
        <w:trPr>
          <w:cantSplit w:val="true"/>
        </w:trPr>
        <w:tc>
          <w:tcPr>
            <w:tcW w:type="dxa" w:w="708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Blocos, prova de trabalho e validação</w:t>
            </w:r>
          </w:p>
        </w:tc>
        <w:tc>
          <w:tcPr>
            <w:tcW w:type="dxa" w:w="198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708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Linha de comando e cliente HTTP</w:t>
            </w:r>
          </w:p>
        </w:tc>
        <w:tc>
          <w:tcPr>
            <w:tcW w:type="dxa" w:w="198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708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Contrato: perfis, etapas e entradas</w:t>
            </w:r>
          </w:p>
        </w:tc>
        <w:tc>
          <w:tcPr>
            <w:tcW w:type="dxa" w:w="198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87</w:t>
            </w:r>
          </w:p>
        </w:tc>
      </w:tr>
      <w:tr>
        <w:trPr>
          <w:cantSplit w:val="true"/>
        </w:trPr>
        <w:tc>
          <w:tcPr>
            <w:tcW w:type="dxa" w:w="708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Hash e árvore de Merkle</w:t>
            </w:r>
          </w:p>
        </w:tc>
        <w:tc>
          <w:tcPr>
            <w:tcW w:type="dxa" w:w="198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708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Nó: implantação, replay, persistência e laboratório</w:t>
            </w:r>
          </w:p>
        </w:tc>
        <w:tc>
          <w:tcPr>
            <w:tcW w:type="dxa" w:w="198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40</w:t>
            </w:r>
          </w:p>
        </w:tc>
      </w:tr>
      <w:tr>
        <w:trPr>
          <w:cantSplit w:val="true"/>
        </w:trPr>
        <w:tc>
          <w:tcPr>
            <w:tcW w:type="dxa" w:w="708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API HTTP do nó</w:t>
            </w:r>
          </w:p>
        </w:tc>
        <w:tc>
          <w:tcPr>
            <w:tcW w:type="dxa" w:w="198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708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Transações assinadas</w:t>
            </w:r>
          </w:p>
        </w:tc>
        <w:tc>
          <w:tcPr>
            <w:tcW w:type="dxa" w:w="198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708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Carteiras, assinaturas e keystore</w:t>
            </w:r>
          </w:p>
        </w:tc>
        <w:tc>
          <w:tcPr>
            <w:tcW w:type="dxa" w:w="198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708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Gateway web e carteiras</w:t>
            </w:r>
          </w:p>
        </w:tc>
        <w:tc>
          <w:tcPr>
            <w:tcW w:type="dxa" w:w="198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708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sz w:val="18"/>
              </w:rPr>
              <w:t>Total</w:t>
            </w:r>
          </w:p>
        </w:tc>
        <w:tc>
          <w:tcPr>
            <w:tcW w:type="dxa" w:w="198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/>
                <w:sz w:val="18"/>
              </w:rPr>
              <w:t>248</w:t>
            </w:r>
          </w:p>
        </w:tc>
      </w:tr>
    </w:tbl>
    <w:p>
      <w:pPr>
        <w:spacing w:before="80" w:after="240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parametrizações contam como testes individuais.</w:t>
      </w:r>
    </w:p>
    <w:p>
      <w:pPr>
        <w:pStyle w:val="Heading2"/>
        <w:pageBreakBefore w:val="0"/>
      </w:pPr>
      <w:r>
        <w:t>7.2 Cenários de operações válidas, inválidas e de integridade</w:t>
      </w:r>
    </w:p>
    <w:p>
      <w:pPr>
        <w:keepNext/>
      </w:pPr>
      <w:r>
        <w:rPr>
          <w:rFonts w:ascii="Arial" w:hAnsi="Arial" w:eastAsia="Arial" w:cs="Arial"/>
          <w:i w:val="0"/>
        </w:rPr>
        <w:t>Além dos testes de unidade, 48 cenários foram executados contra uma blockchain nova, com transações reais assinadas, regras do contrato e mineração. Cada cenário declara o resultado esperado e o compara com o obtido. O resultado foi 48 de 48 conforme o esperado. O Apêndice A traz a tabela completa e o comando make scenarios a reproduz.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10 - Resumo dos cenários executados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1247"/>
        <w:gridCol w:w="5216"/>
      </w:tblGrid>
      <w:tr>
        <w:trPr>
          <w:tblHeader w:val="true"/>
        </w:trPr>
        <w:tc>
          <w:tcPr>
            <w:tcW w:type="dxa" w:w="2608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Grupo</w:t>
            </w:r>
          </w:p>
        </w:tc>
        <w:tc>
          <w:tcPr>
            <w:tcW w:type="dxa" w:w="1247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Cenários</w:t>
            </w:r>
          </w:p>
        </w:tc>
        <w:tc>
          <w:tcPr>
            <w:tcW w:type="dxa" w:w="5216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Exemplos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Operações válidas</w:t>
            </w:r>
          </w:p>
        </w:tc>
        <w:tc>
          <w:tcPr>
            <w:tcW w:type="dxa" w:w="124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16</w:t>
            </w:r>
          </w:p>
        </w:tc>
        <w:tc>
          <w:tcPr>
            <w:tcW w:type="dxa" w:w="5216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Implantar, conceder perfis, percorrer as cinco etapas, anexar e verificar documento, reiniciar o nó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Entradas inválidas ou sem permissão</w:t>
            </w:r>
          </w:p>
        </w:tc>
        <w:tc>
          <w:tcPr>
            <w:tcW w:type="dxa" w:w="124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27</w:t>
            </w:r>
          </w:p>
        </w:tc>
        <w:tc>
          <w:tcPr>
            <w:tcW w:type="dxa" w:w="5216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Quantidade negativa, data futura, pular etapas, alterar lote finalizado, assinatura falsa, repetição de transação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Integridade</w:t>
            </w:r>
          </w:p>
        </w:tc>
        <w:tc>
          <w:tcPr>
            <w:tcW w:type="dxa" w:w="124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8"/>
              </w:rPr>
              <w:t>5</w:t>
            </w:r>
          </w:p>
        </w:tc>
        <w:tc>
          <w:tcPr>
            <w:tcW w:type="dxa" w:w="5216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Alterar dado gravado, refazer a prova de trabalho, bloquear escrita e restaurar</w:t>
            </w:r>
          </w:p>
        </w:tc>
      </w:tr>
    </w:tbl>
    <w:p>
      <w:pPr>
        <w:spacing w:before="80" w:after="240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os identificadores V, I e A correspondem às linhas do Apêndice A.</w:t>
      </w:r>
    </w:p>
    <w:p>
      <w:pPr>
        <w:pStyle w:val="Heading2"/>
        <w:pageBreakBefore w:val="0"/>
      </w:pPr>
      <w:r>
        <w:t>7.3 Resultados obtidos</w:t>
      </w:r>
    </w:p>
    <w:p>
      <w:pPr>
        <w:keepNext w:val="0"/>
      </w:pPr>
      <w:r>
        <w:rPr>
          <w:rFonts w:ascii="Arial" w:hAnsi="Arial" w:eastAsia="Arial" w:cs="Arial"/>
          <w:i w:val="0"/>
        </w:rPr>
        <w:t>Todas as operações válidas foram confirmadas em novos blocos e o histórico completo do lote pôde ser consultado. Todas as entradas inválidas e sem permissão foram rejeitadas com o código esperado, sem criar bloco e sem alterar o estado do contrato. A adulteração de um dado gravado foi detectada pela validação, tanto sem recalcular hashes, por divergência da raiz de Merkle e da assinatura, quanto refazendo a prova de trabalho do bloco, por quebra do encadeamento com o bloco seguinte. Com a cadeia comprometida, o nó recusou novas operações até a restauração.</w:t>
      </w:r>
    </w:p>
    <w:p>
      <w:pPr>
        <w:pStyle w:val="Heading1"/>
        <w:pageBreakBefore w:val="0"/>
        <w:pBdr>
          <w:bottom w:val="single" w:sz="10" w:space="3" w:color="E3F0DC"/>
        </w:pBdr>
      </w:pPr>
      <w:r>
        <w:t>8 Como executar</w:t>
      </w:r>
    </w:p>
    <w:p>
      <w:pPr>
        <w:keepNext w:val="0"/>
      </w:pPr>
      <w:r>
        <w:rPr>
          <w:rFonts w:ascii="Arial" w:hAnsi="Arial" w:eastAsia="Arial" w:cs="Arial"/>
          <w:i w:val="0"/>
        </w:rPr>
        <w:t>Os passos abaixo iniciam a blockchain local, implantam o contrato e executam a aplicação. Os pré-requisitos são Docker com Compose ou Python 3.10 ou superior com make.</w:t>
      </w:r>
    </w:p>
    <w:p>
      <w:pPr>
        <w:pStyle w:val="Heading2"/>
        <w:pageBreakBefore w:val="0"/>
      </w:pPr>
      <w:r>
        <w:t>8.1 Com Docker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1"/>
      </w:tblGrid>
      <w:tr>
        <w:tc>
          <w:tcPr>
            <w:tcW w:type="dxa" w:w="9071"/>
            <w:shd w:val="clear" w:color="auto" w:fill="0F1F17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Liberation Mono" w:hAnsi="Liberation Mono"/>
                <w:color w:val="D7F0C8"/>
                <w:sz w:val="17"/>
              </w:rPr>
              <w:t>git clone https://github.com/JulianaBallin/EcoOrigem.git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Liberation Mono" w:hAnsi="Liberation Mono"/>
                <w:color w:val="D7F0C8"/>
                <w:sz w:val="17"/>
              </w:rPr>
              <w:t>cd EcoOrigem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Liberation Mono" w:hAnsi="Liberation Mono"/>
                <w:color w:val="D7F0C8"/>
                <w:sz w:val="17"/>
              </w:rPr>
              <w:t>make docker-up      # nó, implantação do contrato e interface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Liberation Mono" w:hAnsi="Liberation Mono"/>
                <w:color w:val="D7F0C8"/>
                <w:sz w:val="17"/>
              </w:rPr>
              <w:t>make docker-seed    # opcional: lotes de demonstração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Liberation Mono" w:hAnsi="Liberation Mono"/>
                <w:color w:val="D7F0C8"/>
                <w:sz w:val="17"/>
              </w:rPr>
              <w:t># Interface: http://127.0.0.1:5000   Nó: http://127.0.0.1:8545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t>8.2 Sem Docker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1"/>
      </w:tblGrid>
      <w:tr>
        <w:tc>
          <w:tcPr>
            <w:tcW w:type="dxa" w:w="9071"/>
            <w:shd w:val="clear" w:color="auto" w:fill="0F1F17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Liberation Mono" w:hAnsi="Liberation Mono"/>
                <w:color w:val="D7F0C8"/>
                <w:sz w:val="17"/>
              </w:rPr>
              <w:t>make venv           # cria .venv-ecoorigem e instala as dependências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Liberation Mono" w:hAnsi="Liberation Mono"/>
                <w:color w:val="D7F0C8"/>
                <w:sz w:val="17"/>
              </w:rPr>
              <w:t>make node           # terminal 1: blockchain local (porta 8545)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Liberation Mono" w:hAnsi="Liberation Mono"/>
                <w:color w:val="D7F0C8"/>
                <w:sz w:val="17"/>
              </w:rPr>
              <w:t>make deploy         # terminal 2: implanta o contrato e concede perfis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Liberation Mono" w:hAnsi="Liberation Mono"/>
                <w:color w:val="D7F0C8"/>
                <w:sz w:val="17"/>
              </w:rPr>
              <w:t>make app            # terminal 3: interface (porta 5000)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Liberation Mono" w:hAnsi="Liberation Mono"/>
                <w:color w:val="D7F0C8"/>
                <w:sz w:val="17"/>
              </w:rPr>
              <w:t>make start          # alternativa: faz tudo acima em segundo plano</w:t>
            </w:r>
          </w:p>
        </w:tc>
      </w:tr>
    </w:tbl>
    <w:p>
      <w:pPr>
        <w:spacing w:after="40"/>
      </w:pP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11 - Principais comandos do Makefile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5669"/>
      </w:tblGrid>
      <w:tr>
        <w:trPr>
          <w:tblHeader w:val="true"/>
        </w:trPr>
        <w:tc>
          <w:tcPr>
            <w:tcW w:type="dxa" w:w="3402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5669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Função</w:t>
            </w:r>
          </w:p>
        </w:tc>
      </w:tr>
      <w:tr>
        <w:trPr>
          <w:cantSplit w:val="true"/>
        </w:trPr>
        <w:tc>
          <w:tcPr>
            <w:tcW w:type="dxa" w:w="3402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make menu</w:t>
            </w:r>
          </w:p>
        </w:tc>
        <w:tc>
          <w:tcPr>
            <w:tcW w:type="dxa" w:w="5669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Menu interativo com todas as opções explicadas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make test, make coverage</w:t>
            </w:r>
          </w:p>
        </w:tc>
        <w:tc>
          <w:tcPr>
            <w:tcW w:type="dxa" w:w="5669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Testes automatizados, com ou sem cobertura</w:t>
            </w:r>
          </w:p>
        </w:tc>
      </w:tr>
      <w:tr>
        <w:trPr>
          <w:cantSplit w:val="true"/>
        </w:trPr>
        <w:tc>
          <w:tcPr>
            <w:tcW w:type="dxa" w:w="3402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make lint, make format, make security</w:t>
            </w:r>
          </w:p>
        </w:tc>
        <w:tc>
          <w:tcPr>
            <w:tcW w:type="dxa" w:w="5669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Pylint, Black e Bandit com pip-audit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make scenarios</w:t>
            </w:r>
          </w:p>
        </w:tc>
        <w:tc>
          <w:tcPr>
            <w:tcW w:type="dxa" w:w="5669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Executa os cenários e gera a tabela de resultados</w:t>
            </w:r>
          </w:p>
        </w:tc>
      </w:tr>
      <w:tr>
        <w:trPr>
          <w:cantSplit w:val="true"/>
        </w:trPr>
        <w:tc>
          <w:tcPr>
            <w:tcW w:type="dxa" w:w="3402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make docker-test</w:t>
            </w:r>
          </w:p>
        </w:tc>
        <w:tc>
          <w:tcPr>
            <w:tcW w:type="dxa" w:w="5669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Executa os testes dentro de um contêiner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make docker-reset, make reset</w:t>
            </w:r>
          </w:p>
        </w:tc>
        <w:tc>
          <w:tcPr>
            <w:tcW w:type="dxa" w:w="5669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8"/>
              </w:rPr>
              <w:t>Apagam a blockchain e as carteiras para recomeçar</w:t>
            </w:r>
          </w:p>
        </w:tc>
      </w:tr>
    </w:tbl>
    <w:p>
      <w:pPr>
        <w:spacing w:before="80" w:after="240"/>
        <w:jc w:val="center"/>
      </w:pPr>
    </w:p>
    <w:p>
      <w:pPr>
        <w:pStyle w:val="Heading1"/>
        <w:pageBreakBefore w:val="0"/>
        <w:pBdr>
          <w:bottom w:val="single" w:sz="10" w:space="3" w:color="E3F0DC"/>
        </w:pBdr>
      </w:pPr>
      <w:r>
        <w:t>9 Limitações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Nó único. </w:t>
      </w:r>
      <w:r>
        <w:rPr>
          <w:rFonts w:ascii="Arial" w:hAnsi="Arial" w:eastAsia="Arial" w:cs="Arial"/>
        </w:rPr>
        <w:t>A blockchain roda em um processo local. Sem uma rede de nós que rejeitem a cadeia adulterada, quem controla o arquivo pode refazer todos os blocos. A validação detecta a alteração, mas a imutabilidade plena exige replicação entre participantes.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Prova de trabalho didática. </w:t>
      </w:r>
      <w:r>
        <w:rPr>
          <w:rFonts w:ascii="Arial" w:hAnsi="Arial" w:eastAsia="Arial" w:cs="Arial"/>
        </w:rPr>
        <w:t>A dificuldade é baixa e serve para demonstrar o mecanismo, sem a segurança econômica de uma rede pública.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Carteiras no servidor. </w:t>
      </w:r>
      <w:r>
        <w:rPr>
          <w:rFonts w:ascii="Arial" w:hAnsi="Arial" w:eastAsia="Arial" w:cs="Arial"/>
        </w:rPr>
        <w:t>As chaves de demonstração ficam em um keystore no gateway, e não em uma extensão como o MetaMask. Isso simplifica a demonstração, mas não deve ser usado em produção.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Veracidade na origem. </w:t>
      </w:r>
      <w:r>
        <w:rPr>
          <w:rFonts w:ascii="Arial" w:hAnsi="Arial" w:eastAsia="Arial" w:cs="Arial"/>
        </w:rPr>
        <w:t>A blockchain garante que o registro não muda depois de gravado, não que o produtor informou a verdade. Certificadoras e sensores poderiam reforçar esse primeiro registro.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Dados públicos. </w:t>
      </w:r>
      <w:r>
        <w:rPr>
          <w:rFonts w:ascii="Arial" w:hAnsi="Arial" w:eastAsia="Arial" w:cs="Arial"/>
        </w:rPr>
        <w:t>Tudo que é gravado é legível por quem acessa a cadeia. Por isso dados pessoais ficam fora e documentos entram apenas como hash.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Escala. </w:t>
      </w:r>
      <w:r>
        <w:rPr>
          <w:rFonts w:ascii="Arial" w:hAnsi="Arial" w:eastAsia="Arial" w:cs="Arial"/>
        </w:rPr>
        <w:t>A reconstrução do estado reexecuta a cadeia inteira e o armazenamento é um arquivo JSON, adequados a um protótipo.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Implantação aberta. </w:t>
      </w:r>
      <w:r>
        <w:rPr>
          <w:rFonts w:ascii="Arial" w:hAnsi="Arial" w:eastAsia="Arial" w:cs="Arial"/>
        </w:rPr>
        <w:t>Qualquer conta pode implantar o contrato primeiro. Em produção a conta implantadora deveria ser restrita.</w:t>
      </w:r>
    </w:p>
    <w:p>
      <w:pPr>
        <w:pStyle w:val="ListBullet"/>
      </w:pPr>
      <w:r>
        <w:rPr>
          <w:rFonts w:ascii="Arial" w:hAnsi="Arial" w:eastAsia="Arial" w:cs="Arial"/>
          <w:b/>
        </w:rPr>
        <w:t xml:space="preserve">Black Duck. </w:t>
      </w:r>
      <w:r>
        <w:rPr>
          <w:rFonts w:ascii="Arial" w:hAnsi="Arial" w:eastAsia="Arial" w:cs="Arial"/>
        </w:rPr>
        <w:t>A varredura de composição de software não foi executada por indisponibilidade da ferramenta.</w:t>
      </w:r>
    </w:p>
    <w:p>
      <w:pPr>
        <w:pStyle w:val="Heading1"/>
        <w:pageBreakBefore w:val="0"/>
        <w:pBdr>
          <w:bottom w:val="single" w:sz="10" w:space="3" w:color="E3F0DC"/>
        </w:pBdr>
      </w:pPr>
      <w:r>
        <w:t>10 Conclusão</w:t>
      </w:r>
    </w:p>
    <w:p>
      <w:pPr>
        <w:keepNext w:val="0"/>
      </w:pPr>
      <w:r>
        <w:rPr>
          <w:rFonts w:ascii="Arial" w:hAnsi="Arial" w:eastAsia="Arial" w:cs="Arial"/>
          <w:i w:val="0"/>
        </w:rPr>
        <w:t>O EcoOrigem mostra, de ponta a ponta, como uma blockchain local em Python pode sustentar a rastreabilidade de produtos da bioeconomia amazônica. O contrato inteligente impõe a ordem das etapas e os perfis de acesso, a cadeia torna o histórico verificável e a interface permite registrar, consultar e auditar sem conhecimento técnico. Os testes comprovam tanto o funcionamento esperado quanto a rejeição de entradas inválidas e a detecção de adulterações.</w:t>
      </w:r>
    </w:p>
    <w:p>
      <w:pPr>
        <w:keepNext w:val="0"/>
      </w:pPr>
      <w:r>
        <w:rPr>
          <w:rFonts w:ascii="Arial" w:hAnsi="Arial" w:eastAsia="Arial" w:cs="Arial"/>
          <w:i w:val="0"/>
        </w:rPr>
        <w:t>Como evolução, a equipe propõe: replicar a cadeia entre vários nós com consenso; integrar uma carteira externa como o MetaMask, com assinatura no navegador; gerar QR Code por lote para consulta pública pelo consumidor; registrar a localização aproximada da coleta; e integrar certificadoras e sensores para fortalecer a veracidade do primeiro registro.</w:t>
      </w:r>
    </w:p>
    <w:p>
      <w:pPr>
        <w:pStyle w:val="Heading1"/>
        <w:pageBreakBefore w:val="0"/>
        <w:pBdr>
          <w:bottom w:val="single" w:sz="10" w:space="3" w:color="E3F0DC"/>
        </w:pBdr>
      </w:pPr>
      <w:r>
        <w:t>Referências</w:t>
      </w:r>
    </w:p>
    <w:p>
      <w:pPr>
        <w:keepNext w:val="0"/>
        <w:spacing w:after="80"/>
        <w:ind w:left="454" w:hanging="454"/>
      </w:pPr>
      <w:r>
        <w:rPr>
          <w:rFonts w:ascii="Arial" w:hAnsi="Arial" w:eastAsia="Arial" w:cs="Arial"/>
          <w:i w:val="0"/>
          <w:sz w:val="20"/>
        </w:rPr>
        <w:t>NAKAMOTO, S. Bitcoin: a peer-to-peer electronic cash system. 2008. Disponível em: https://bitcoin.org/bitcoin.pdf.</w:t>
      </w:r>
    </w:p>
    <w:p>
      <w:pPr>
        <w:keepNext w:val="0"/>
        <w:spacing w:after="80"/>
        <w:ind w:left="454" w:hanging="454"/>
      </w:pPr>
      <w:r>
        <w:rPr>
          <w:rFonts w:ascii="Arial" w:hAnsi="Arial" w:eastAsia="Arial" w:cs="Arial"/>
          <w:i w:val="0"/>
          <w:sz w:val="20"/>
        </w:rPr>
        <w:t>SANTOS, F. Blockchain: visão geral. Material da Aula 01, Oficina de Desenvolvimento de Sistemas III, UEA, 2026.</w:t>
      </w:r>
    </w:p>
    <w:p>
      <w:pPr>
        <w:keepNext w:val="0"/>
        <w:spacing w:after="80"/>
        <w:ind w:left="454" w:hanging="454"/>
      </w:pPr>
      <w:r>
        <w:rPr>
          <w:rFonts w:ascii="Arial" w:hAnsi="Arial" w:eastAsia="Arial" w:cs="Arial"/>
          <w:i w:val="0"/>
          <w:sz w:val="20"/>
        </w:rPr>
        <w:t>SANTOS, F. Implementação de Blockchain. Material da Aula 02 e exemplos BlockchainExemplo e Blockchain_APP, UEA, 2026.</w:t>
      </w:r>
    </w:p>
    <w:p>
      <w:pPr>
        <w:keepNext w:val="0"/>
        <w:spacing w:after="80"/>
        <w:ind w:left="454" w:hanging="454"/>
      </w:pPr>
      <w:r>
        <w:rPr>
          <w:rFonts w:ascii="Arial" w:hAnsi="Arial" w:eastAsia="Arial" w:cs="Arial"/>
          <w:i w:val="0"/>
          <w:sz w:val="20"/>
        </w:rPr>
        <w:t>NATIONAL INSTITUTE OF STANDARDS AND TECHNOLOGY. FIPS 180-4: Secure Hash Standard. 2015.</w:t>
      </w:r>
    </w:p>
    <w:p>
      <w:pPr>
        <w:keepNext w:val="0"/>
        <w:spacing w:after="80"/>
        <w:ind w:left="454" w:hanging="454"/>
      </w:pPr>
      <w:r>
        <w:rPr>
          <w:rFonts w:ascii="Arial" w:hAnsi="Arial" w:eastAsia="Arial" w:cs="Arial"/>
          <w:i w:val="0"/>
          <w:sz w:val="20"/>
        </w:rPr>
        <w:t>JOSEFSSON, S.; LIUSVAARA, I. RFC 8032: Edwards-Curve Digital Signature Algorithm (EdDSA). IETF, 2017.</w:t>
      </w:r>
    </w:p>
    <w:p>
      <w:pPr>
        <w:keepNext w:val="0"/>
        <w:spacing w:after="80"/>
        <w:ind w:left="454" w:hanging="454"/>
      </w:pPr>
      <w:r>
        <w:rPr>
          <w:rFonts w:ascii="Arial" w:hAnsi="Arial" w:eastAsia="Arial" w:cs="Arial"/>
          <w:i w:val="0"/>
          <w:sz w:val="20"/>
        </w:rPr>
        <w:t>MERKLE, R. C. A digital signature based on a conventional encryption function. CRYPTO 1987.</w:t>
      </w:r>
    </w:p>
    <w:p>
      <w:pPr>
        <w:pStyle w:val="Heading1"/>
        <w:pageBreakBefore/>
        <w:pBdr>
          <w:bottom w:val="single" w:sz="10" w:space="3" w:color="E3F0DC"/>
        </w:pBdr>
      </w:pPr>
      <w:r>
        <w:t>Apêndice A - Cenários de teste</w:t>
      </w:r>
    </w:p>
    <w:p>
      <w:pPr>
        <w:keepNext/>
      </w:pPr>
      <w:r>
        <w:rPr>
          <w:rFonts w:ascii="Arial" w:hAnsi="Arial" w:eastAsia="Arial" w:cs="Arial"/>
          <w:i w:val="0"/>
        </w:rPr>
        <w:t>Operações realizadas, resultados esperados e resultados obtidos na execução automatizada dos cenários. Os números de bloco variam a cada execução.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Tabela 12 - Cenários executados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2494"/>
        <w:gridCol w:w="2551"/>
        <w:gridCol w:w="2551"/>
        <w:gridCol w:w="907"/>
      </w:tblGrid>
      <w:tr>
        <w:trPr>
          <w:tblHeader w:val="true"/>
        </w:trPr>
        <w:tc>
          <w:tcPr>
            <w:tcW w:type="dxa" w:w="567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494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Operação realizada</w:t>
            </w:r>
          </w:p>
        </w:tc>
        <w:tc>
          <w:tcPr>
            <w:tcW w:type="dxa" w:w="2551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Resultado esperado</w:t>
            </w:r>
          </w:p>
        </w:tc>
        <w:tc>
          <w:tcPr>
            <w:tcW w:type="dxa" w:w="2551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Resultado obtido</w:t>
            </w:r>
          </w:p>
        </w:tc>
        <w:tc>
          <w:tcPr>
            <w:tcW w:type="dxa" w:w="907"/>
            <w:shd w:val="clear" w:color="auto" w:fill="0F5132"/>
            <w:tcBorders>
              <w:top w:val="single" w:sz="4" w:color="0F5132"/>
              <w:left w:val="single" w:sz="4" w:color="0F5132"/>
              <w:bottom w:val="single" w:sz="4" w:color="0F5132"/>
              <w:right w:val="single" w:sz="4" w:color="0F513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V01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Implantar o contrato com a carteira Administrador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1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V02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Administrador concede o perfil PRODUCER a produtor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2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V03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Administrador concede o perfil PROCESSOR a beneficiador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3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V04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Administrador concede o perfil CARRIER a transportador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4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V05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Administrador concede o perfil DISTRIBUTOR a distribuidor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5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V06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Administrador concede o perfil DISTRIBUTOR a distribuidor2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6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V07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Produtor registra o lote LOT-0001 com hash do documento de origem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7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V08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Beneficiador registra o beneficiamento de LOT-0001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8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V09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Transportador inicia o transporte designando o distribuidor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9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V10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Distribuidor designado confirma o recebimento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10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V11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Distribuidor finaliza o lote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11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V12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Consultar LOT-0001: status e histórico completo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FINALIZED com 5 eventos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FINALIZED com 5 eventos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V13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Responsável anexa documento ao lote LOT-0002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13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V14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Verificar documento com hash correto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registrado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registrado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V15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Validar a cadeia inteira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íntegra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íntegra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V16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Reiniciar o nó e reconstruir o estado do disco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2 lotes, cadeia íntegra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2 lotes, cadeia íntegra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I01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Carteira sem perfil tenta registrar lote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(ACCESS_DENIED)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(ACCESS_DENIED)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I02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Quantidade negativa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I03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Quantidade zero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I04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Data de coleta no futuro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I05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Produto fora da lista aceita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I06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Origem vazia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I07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Campo desconhecido no cadastro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I08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Finalizar lote CADASTRADO (pular etapas)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(INVALID_TRANSITION)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(INVALID_TRANSITION)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I09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Repetir o beneficiamento de lote já beneficiado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(INVALID_TRANSITION)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(INVALID_TRANSITION)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I10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Beneficiar lote inexistente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(LOT_NOT_FOUND)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(LOT_NOT_FOUND)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I11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Identificador de lote em formato inválido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I12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Alterar lote FINALIZADO (reprocessar)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(LOT_FINALIZED)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(LOT_FINALIZED)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I13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Anexar documento a lote FINALIZADO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(LOT_FINALIZED)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(LOT_FINALIZED)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I14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Produtor tenta conceder perfil (não é administrador)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(ACCESS_DENIED)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(ACCESS_DENIED)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I15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Conceder perfil já existente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I16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Destinatário do transporte sem perfil Distribuidor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(INVALID_INPUT)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I17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Método inexistente no contrato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(UNKNOWN_METHOD)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(UNKNOWN_METHOD)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I18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Anexar documento sem ser o responsável atual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(ACCESS_DENIED)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(ACCESS_DENIED)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I19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Nenhum bloco foi criado pelas 18 operações rejeitadas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0 blocos novos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0 blocos novos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I20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Outro distribuidor tenta confirmar o recebimento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(ACCESS_DENIED)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(ACCESS_DENIED)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I21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Transação com remetente falsificado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(INVALID_SIGNATURE)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(INVALID_SIGNATURE)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I22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Transação alterada depois de assinada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(INVALID_SIGNATURE)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(INVALID_SIGNATURE)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I23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Reenvio da mesma transação (replay)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(DUPLICATE_TRANSACTION)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(DUPLICATE_TRANSACTION)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I24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Nonce fora de sequência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(NONCE_MISMATCH)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(NONCE_MISMATCH)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I25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Transação com data muito antiga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(TIMESTAMP_OUT_OF_RANGE)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(TIMESTAMP_OUT_OF_RANGE)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I26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Reimplantar o contrato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(CONTRACT_ALREADY_DEPLOYED)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(CONTRACT_ALREADY_DEPLOYED)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I27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Verificar arquivo alterado (hash diferente)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não registrado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não registrado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A01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Alterar dado gravado no bloco 18 (sem refazer hashes)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inválida a partir do bloco 18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inválida a partir do bloco 18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A02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Nova operação com a cadeia comprometida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(CHAIN_COMPROMISED)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rejeitada (CHAIN_COMPROMISED)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A03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Alterar o bloco 17 e refazer a prova de trabalho dele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encadeamento quebrado (BROKEN_LINK)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encadeamento quebrado (BROKEN_LINK)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A04</w:t>
            </w:r>
          </w:p>
        </w:tc>
        <w:tc>
          <w:tcPr>
            <w:tcW w:type="dxa" w:w="2494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Restaurar a cadeia a partir do disco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íntegra</w:t>
            </w:r>
          </w:p>
        </w:tc>
        <w:tc>
          <w:tcPr>
            <w:tcW w:type="dxa" w:w="2551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íntegra</w:t>
            </w:r>
          </w:p>
        </w:tc>
        <w:tc>
          <w:tcPr>
            <w:tcW w:type="dxa" w:w="907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A05</w:t>
            </w:r>
          </w:p>
        </w:tc>
        <w:tc>
          <w:tcPr>
            <w:tcW w:type="dxa" w:w="2494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Operação volta a ser aceita após a restauração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em um novo bloco</w:t>
            </w:r>
          </w:p>
        </w:tc>
        <w:tc>
          <w:tcPr>
            <w:tcW w:type="dxa" w:w="2551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Arial" w:cs="Arial"/>
                <w:b w:val="0"/>
                <w:sz w:val="15"/>
              </w:rPr>
              <w:t>confirmada no bloco 19</w:t>
            </w:r>
          </w:p>
        </w:tc>
        <w:tc>
          <w:tcPr>
            <w:tcW w:type="dxa" w:w="907"/>
            <w:shd w:val="clear" w:color="auto" w:fill="F1F7EE"/>
            <w:tcBorders>
              <w:top w:val="single" w:sz="4" w:color="B9CDB4"/>
              <w:left w:val="single" w:sz="4" w:color="B9CDB4"/>
              <w:bottom w:val="single" w:sz="4" w:color="B9CDB4"/>
              <w:right w:val="single" w:sz="4" w:color="B9CDB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Arial" w:cs="Arial"/>
                <w:b w:val="0"/>
                <w:sz w:val="15"/>
              </w:rPr>
              <w:t>Aprovado</w:t>
            </w:r>
          </w:p>
        </w:tc>
      </w:tr>
    </w:tbl>
    <w:p>
      <w:pPr>
        <w:spacing w:before="80" w:after="240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Aprovado indica que o resultado obtido coincide com o esperado.</w:t>
      </w:r>
    </w:p>
    <w:p>
      <w:pPr>
        <w:pStyle w:val="Heading1"/>
        <w:pageBreakBefore/>
        <w:pBdr>
          <w:bottom w:val="single" w:sz="10" w:space="3" w:color="E3F0DC"/>
        </w:pBdr>
      </w:pPr>
      <w:r>
        <w:t>Apêndice B - Evidências da interface</w:t>
      </w:r>
    </w:p>
    <w:p>
      <w:pPr>
        <w:keepNext/>
      </w:pPr>
      <w:r>
        <w:rPr>
          <w:rFonts w:ascii="Arial" w:hAnsi="Arial" w:eastAsia="Arial" w:cs="Arial"/>
          <w:i w:val="0"/>
        </w:rPr>
        <w:t>Capturas de tela geradas automaticamente pelo roteiro de demonstração (make demo-video), executado sobre a stack Docker.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6 - Formulário de registro de lote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rar-formular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formulário preenchido com a carteira Produtor antes do envio.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7 - Operação confirmada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19129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gistrar-confirma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12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resultado com hash da transação, bloco minerado e prova de trabalho.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8 - Consulta e histórico do lote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48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4-consultar-lo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etapas, responsáveis e linha do tempo com bloco e transação de cada evento.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9 - Rejeição por falta de permissão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11341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jeicao-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34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carteira sem perfil tenta registrar lote e o contrato retorna ACCESS_DENIED.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10 - Rejeição por etapa fora de ordem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150989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jeicao-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0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tentativa de finalizar um lote apenas cadastrado.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11 - Log de operações rejeitadas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jeico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todas as rejeições com camada, código, motivo, carteira e método.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12 - Explorador de blocos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lockcha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hash com zeros da prova de trabalho, hash anterior, raiz de Merkle e transações.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13 - Prova de inclusão de Merkle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va-merk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detalhe da transação com a prova validada contra a raiz do bloco.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14 - Adulteração detectada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411960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dulteracao-detectad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119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a alteração de um dado gravado invalida o bloco e bloqueia novas operações.</w:t>
      </w:r>
    </w:p>
    <w:p>
      <w:pPr>
        <w:keepNext/>
        <w:spacing w:before="160" w:after="80"/>
        <w:jc w:val="center"/>
      </w:pPr>
      <w:r>
        <w:rPr>
          <w:rFonts w:ascii="Arial" w:hAnsi="Arial" w:eastAsia="Arial" w:cs="Arial"/>
          <w:b/>
          <w:color w:val="0B3D24"/>
          <w:sz w:val="20"/>
        </w:rPr>
        <w:t>Figura 15 - Cadeia restaurada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9060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adeia-restaurad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left="454" w:right="454"/>
        <w:jc w:val="center"/>
      </w:pPr>
      <w:r>
        <w:rPr>
          <w:rFonts w:ascii="Arial" w:hAnsi="Arial" w:eastAsia="Arial" w:cs="Arial"/>
          <w:i/>
          <w:color w:val="5A6B61"/>
          <w:sz w:val="18"/>
        </w:rPr>
        <w:t>Legenda: após a restauração a validação volta a indicar integridade.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701" w:right="1134" w:bottom="1134" w:left="1701" w:header="70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071" w:val="right"/>
        <w:tab w:pos="9360" w:val="clear"/>
      </w:tabs>
      <w:jc w:val="left"/>
      <w:pBdr>
        <w:top w:val="single" w:sz="6" w:space="4" w:color="B9CDB4"/>
      </w:pBdr>
    </w:pPr>
    <w:r>
      <w:rPr>
        <w:rFonts w:ascii="Arial" w:hAnsi="Arial" w:eastAsia="Arial" w:cs="Arial"/>
        <w:color w:val="5A6B61"/>
        <w:sz w:val="17"/>
      </w:rPr>
      <w:t>Universidade do Estado do Amazonas</w:t>
      <w:tab/>
    </w:r>
    <w:r>
      <w:rPr>
        <w:rFonts w:ascii="Arial" w:hAnsi="Arial" w:eastAsia="Arial" w:cs="Arial"/>
        <w:color w:val="5A6B61"/>
        <w:sz w:val="17"/>
      </w:rPr>
      <w:t xml:space="preserve">Página </w:t>
    </w:r>
    <w:r>
      <w:rPr>
        <w:rFonts w:ascii="Arial" w:hAnsi="Arial" w:eastAsia="Arial" w:cs="Arial"/>
        <w:color w:val="5A6B61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 w:cs="Arial"/>
        <w:color w:val="5A6B61"/>
        <w:sz w:val="17"/>
      </w:rPr>
      <w:t xml:space="preserve"> de </w:t>
    </w:r>
    <w:r>
      <w:rPr>
        <w:rFonts w:ascii="Arial" w:hAnsi="Arial" w:eastAsia="Arial" w:cs="Arial"/>
        <w:color w:val="5A6B61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071" w:val="right"/>
        <w:tab w:pos="9360" w:val="clear"/>
      </w:tabs>
      <w:jc w:val="left"/>
      <w:pBdr>
        <w:bottom w:val="single" w:sz="8" w:space="4" w:color="17693D"/>
      </w:pBdr>
    </w:pPr>
    <w:r>
      <w:rPr>
        <w:rFonts w:ascii="Arial" w:hAnsi="Arial" w:eastAsia="Arial" w:cs="Arial"/>
        <w:b/>
        <w:color w:val="0F5132"/>
        <w:sz w:val="17"/>
      </w:rPr>
      <w:t>EcoOrigem | Relatório técnico</w:t>
    </w:r>
    <w:r>
      <w:rPr>
        <w:rFonts w:ascii="Arial" w:hAnsi="Arial" w:eastAsia="Arial" w:cs="Arial"/>
        <w:color w:val="5A6B61"/>
        <w:sz w:val="17"/>
      </w:rPr>
      <w:tab/>
      <w:t>Oficina de Desenvolvimento de Sistemas III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  <w:jc w:val="both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64" w:lineRule="auto"/>
      <w:jc w:val="left"/>
      <w:outlineLvl w:val="0"/>
    </w:pPr>
    <w:rPr>
      <w:rFonts w:ascii="Arial" w:hAnsi="Arial" w:eastAsia="Arial" w:cs="Arial"/>
      <w:b/>
      <w:bCs/>
      <w:i w:val="0"/>
      <w:color w:val="0B3D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 w:line="264" w:lineRule="auto"/>
      <w:jc w:val="left"/>
      <w:outlineLvl w:val="1"/>
    </w:pPr>
    <w:rPr>
      <w:rFonts w:ascii="Arial" w:hAnsi="Arial" w:eastAsia="Arial" w:cs="Arial"/>
      <w:b/>
      <w:bCs/>
      <w:i w:val="0"/>
      <w:color w:val="0F51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4" w:lineRule="auto"/>
      <w:jc w:val="left"/>
      <w:outlineLvl w:val="2"/>
    </w:pPr>
    <w:rPr>
      <w:rFonts w:ascii="Arial" w:hAnsi="Arial" w:eastAsia="Arial" w:cs="Arial"/>
      <w:b/>
      <w:bCs/>
      <w:i w:val="0"/>
      <w:color w:val="1769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auto"/>
      <w:contextualSpacing/>
      <w:jc w:val="both"/>
    </w:pPr>
    <w:rPr>
      <w:rFonts w:ascii="Arial" w:hAnsi="Arial" w:eastAsia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00" w:lineRule="auto"/>
      <w:contextualSpacing/>
      <w:jc w:val="both"/>
    </w:pPr>
    <w:rPr>
      <w:rFonts w:ascii="Arial" w:hAnsi="Arial" w:eastAsia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