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8CCE" w14:textId="77777777" w:rsidR="00B36696" w:rsidRPr="00B36696" w:rsidRDefault="00B36696" w:rsidP="00B366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s-CO" w:eastAsia="es-CO"/>
          <w14:ligatures w14:val="none"/>
        </w:rPr>
      </w:pPr>
      <w:r w:rsidRPr="00B366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CO" w:eastAsia="es-CO"/>
          <w14:ligatures w14:val="none"/>
        </w:rPr>
        <w:t>Revisión sistemática sobre la adaptación de negocios de muebles durante la construcción del Metro de Bogotá</w:t>
      </w:r>
    </w:p>
    <w:p w14:paraId="48E14DE3" w14:textId="77777777" w:rsidR="00B819A2" w:rsidRDefault="00B819A2" w:rsidP="00B366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Diversos estudios han documentado el impacto de las obras de transporte sobre el comercio local. Guerra y </w:t>
      </w:r>
      <w:proofErr w:type="spellStart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Cervero</w:t>
      </w:r>
      <w:proofErr w:type="spellEnd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(2011) muestran que estos proyectos afectan negativamente el acceso físico a los negocios y reducen las ventas, un patrón que Rodríguez y Mojica (2022) confirman para el caso de Bogotá, identificando una caída directa en los ingresos debido a la interrupción del tránsito. Marsden et al. (2022) agregan que estos efectos se agravan cuando la planificación urbana carece de un enfoque que contemple las necesidades comerciales. Frente a estas afectaciones, algunos comercios logran adaptarse mejor que otros; el documento de la UPC (2021) destaca que aquellos con mayor organización interna tienen una mayor capacidad de respuesta. Entre las estrategias de adaptación, </w:t>
      </w:r>
      <w:proofErr w:type="spellStart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Alzate</w:t>
      </w:r>
      <w:proofErr w:type="spellEnd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et al. (2023) y Wiley (2020) identifican el uso de redes sociales y la publicidad, aunque advierten que su documentación empírica aún es limitada. Sin embargo, alternativas como la reubicación resultan poco viables para la mayoría, debido a los altos costos asociados, según advierte Lin et al. (2015). En este contexto, la cooperación entre comerciantes emerge como una red de apoyo fundamental, como resalta el informe de </w:t>
      </w:r>
      <w:proofErr w:type="spellStart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Portico</w:t>
      </w:r>
      <w:proofErr w:type="spellEnd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(2023). A pesar de estos esfuerzos individuales y colectivos, persiste una débil articulación entre el comercio afectado y las políticas públicas, según evidencia la Universidad Distrital (2023). Además, como señalan La Salle (2023) y un libro referenciado en Google </w:t>
      </w:r>
      <w:proofErr w:type="spellStart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Books</w:t>
      </w:r>
      <w:proofErr w:type="spellEnd"/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los programas institucionales existentes carecen de una focalización efectiva para sectores específicos, como el comercio de muebles.</w:t>
      </w:r>
      <w:r w:rsidRPr="00B819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</w:p>
    <w:p w14:paraId="6D717F71" w14:textId="33CC8A45" w:rsidR="00B36696" w:rsidRDefault="00B36696" w:rsidP="00B366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669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Los vacíos principales identificados son la falta de estudios centrados específicamente en el sector de muebles, la ausencia de datos cuantitativos que midan el impacto real de estrategias como la p</w:t>
      </w:r>
      <w:r w:rsidR="00F622A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ublicidad</w:t>
      </w:r>
      <w:r w:rsidRPr="00B3669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o los canales digitales, y la escasa evidencia sobre el papel concreto de las instituciones en la mitigación del impacto. También se observa una limitada atención a procesos de adaptación a mediano plazo y una carencia general de datos primarios desagregados y localizados. Estos elementos dificultan una comprensión integral del fenómeno y abren oportunidades para futuras investigaciones aplicadas con enfoque territorial y sectorial.</w:t>
      </w:r>
    </w:p>
    <w:p w14:paraId="37002905" w14:textId="5CFE308B" w:rsidR="005832C1" w:rsidRDefault="005832C1" w:rsidP="00B366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>Bibliografía</w:t>
      </w:r>
    </w:p>
    <w:p w14:paraId="6DC6C9EF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D85C30">
        <w:rPr>
          <w:rFonts w:ascii="Times New Roman" w:hAnsi="Times New Roman" w:cs="Times New Roman"/>
          <w:sz w:val="24"/>
          <w:szCs w:val="24"/>
          <w:lang w:val="es-CO"/>
        </w:rPr>
        <w:t>Forrero</w:t>
      </w:r>
      <w:proofErr w:type="spellEnd"/>
      <w:r w:rsidRPr="00D85C30">
        <w:rPr>
          <w:rFonts w:ascii="Times New Roman" w:hAnsi="Times New Roman" w:cs="Times New Roman"/>
          <w:sz w:val="24"/>
          <w:szCs w:val="24"/>
          <w:lang w:val="es-CO"/>
        </w:rPr>
        <w:t xml:space="preserve">, F. (2021). </w:t>
      </w:r>
      <w:r w:rsidRPr="00D85C30">
        <w:rPr>
          <w:rStyle w:val="nfasis"/>
          <w:rFonts w:ascii="Times New Roman" w:hAnsi="Times New Roman" w:cs="Times New Roman"/>
          <w:sz w:val="24"/>
          <w:szCs w:val="24"/>
          <w:lang w:val="es-CO"/>
        </w:rPr>
        <w:t>Impacto urbano del proyecto metro de Bogotá en la localidad de Puente Aranda, Bogotá D.C. Colombia. Tramo Estación 8 (</w:t>
      </w:r>
      <w:proofErr w:type="spellStart"/>
      <w:r w:rsidRPr="00D85C30">
        <w:rPr>
          <w:rStyle w:val="nfasis"/>
          <w:rFonts w:ascii="Times New Roman" w:hAnsi="Times New Roman" w:cs="Times New Roman"/>
          <w:sz w:val="24"/>
          <w:szCs w:val="24"/>
          <w:lang w:val="es-CO"/>
        </w:rPr>
        <w:t>Cra</w:t>
      </w:r>
      <w:proofErr w:type="spellEnd"/>
      <w:r w:rsidRPr="00D85C30">
        <w:rPr>
          <w:rStyle w:val="nfasis"/>
          <w:rFonts w:ascii="Times New Roman" w:hAnsi="Times New Roman" w:cs="Times New Roman"/>
          <w:sz w:val="24"/>
          <w:szCs w:val="24"/>
          <w:lang w:val="es-CO"/>
        </w:rPr>
        <w:t>. 50 con Av. Primero de Mayo) y Estación 9 (Autopista Sur con Av. Primero de Mayo)</w:t>
      </w:r>
      <w:r w:rsidRPr="00D85C30">
        <w:rPr>
          <w:rFonts w:ascii="Times New Roman" w:hAnsi="Times New Roman" w:cs="Times New Roman"/>
          <w:sz w:val="24"/>
          <w:szCs w:val="24"/>
          <w:lang w:val="es-CO"/>
        </w:rPr>
        <w:t xml:space="preserve">. Universidad de Catalunya. </w:t>
      </w:r>
      <w:hyperlink r:id="rId5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https://upcommons.upc.edu/handle/2117/350156</w:t>
        </w:r>
      </w:hyperlink>
    </w:p>
    <w:p w14:paraId="7E3DD2F3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C30">
        <w:rPr>
          <w:rFonts w:ascii="Times New Roman" w:hAnsi="Times New Roman" w:cs="Times New Roman"/>
          <w:sz w:val="24"/>
          <w:szCs w:val="24"/>
        </w:rPr>
        <w:t>Thovalia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, N. (2015).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Complication of construction in Metro based on Planning and Management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Journal of Advances in Civil Engineering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https://access.portico.org/Portico/auView?auId=ark:%2F27927%2Fphx7d5q4tdq</w:t>
        </w:r>
      </w:hyperlink>
    </w:p>
    <w:p w14:paraId="24D2C1AB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C30">
        <w:rPr>
          <w:rFonts w:ascii="Times New Roman" w:hAnsi="Times New Roman" w:cs="Times New Roman"/>
          <w:sz w:val="24"/>
          <w:szCs w:val="24"/>
        </w:rPr>
        <w:t xml:space="preserve">Dong, L. (2014). Metro system: Construction, </w:t>
      </w:r>
      <w:proofErr w:type="gramStart"/>
      <w:r w:rsidRPr="00D85C30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D85C30">
        <w:rPr>
          <w:rFonts w:ascii="Times New Roman" w:hAnsi="Times New Roman" w:cs="Times New Roman"/>
          <w:sz w:val="24"/>
          <w:szCs w:val="24"/>
        </w:rPr>
        <w:t xml:space="preserve"> and impacts.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Tunnelling and Underground Space Technology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https://www.sciencedirect.com/science/article/pii/S0886779823003930</w:t>
        </w:r>
      </w:hyperlink>
    </w:p>
    <w:p w14:paraId="445C8DAB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C30">
        <w:rPr>
          <w:rFonts w:ascii="Times New Roman" w:hAnsi="Times New Roman" w:cs="Times New Roman"/>
          <w:sz w:val="24"/>
          <w:szCs w:val="24"/>
        </w:rPr>
        <w:t xml:space="preserve">Ying, L. (2020). Toward a stakeholder perspective on safety risk factors of metro construction: A social network analysis.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Wiley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https://onlinelibrary.wiley.com/doi/full/10.1155/2020/8884304</w:t>
        </w:r>
      </w:hyperlink>
    </w:p>
    <w:p w14:paraId="2DB3BD14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C30">
        <w:rPr>
          <w:rFonts w:ascii="Times New Roman" w:hAnsi="Times New Roman" w:cs="Times New Roman"/>
          <w:sz w:val="24"/>
          <w:szCs w:val="24"/>
        </w:rPr>
        <w:t xml:space="preserve">Reddy, A. (2010). Subway productivity and profitability.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National Academies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https://journals.sagepub.com/doi/abs/10.3141/2143-07</w:t>
        </w:r>
      </w:hyperlink>
    </w:p>
    <w:p w14:paraId="63696794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C30">
        <w:rPr>
          <w:rFonts w:ascii="Times New Roman" w:hAnsi="Times New Roman" w:cs="Times New Roman"/>
          <w:sz w:val="24"/>
          <w:szCs w:val="24"/>
        </w:rPr>
        <w:t>Chenggu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, L. (2023). The impact of transportation on commercial activities: The stories of various transport routes in Changchun, China.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Cities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https://www.sciencedirect.com/science/article/abs/pii/S0264275122004188</w:t>
        </w:r>
      </w:hyperlink>
    </w:p>
    <w:p w14:paraId="5DB78543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C30">
        <w:rPr>
          <w:rFonts w:ascii="Times New Roman" w:hAnsi="Times New Roman" w:cs="Times New Roman"/>
          <w:sz w:val="24"/>
          <w:szCs w:val="24"/>
        </w:rPr>
        <w:t>Beyazit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, E. (2015). Are wider economic impacts of transport infrastructures always beneficial? Impacts of the Istanbul Metro on the generation of </w:t>
      </w:r>
      <w:proofErr w:type="spellStart"/>
      <w:r w:rsidRPr="00D85C30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-economic inequalities. </w:t>
      </w:r>
      <w:r w:rsidRPr="00D85C30">
        <w:rPr>
          <w:rStyle w:val="nfasis"/>
          <w:rFonts w:ascii="Times New Roman" w:hAnsi="Times New Roman" w:cs="Times New Roman"/>
          <w:sz w:val="24"/>
          <w:szCs w:val="24"/>
        </w:rPr>
        <w:t>Journal of Transport Geography</w:t>
      </w:r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https://www.sciencedirect.com/science/article/abs/pii/S0966692315000496</w:t>
        </w:r>
      </w:hyperlink>
    </w:p>
    <w:p w14:paraId="648035C7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85C30">
        <w:rPr>
          <w:rFonts w:ascii="Times New Roman" w:hAnsi="Times New Roman" w:cs="Times New Roman"/>
          <w:sz w:val="24"/>
          <w:szCs w:val="24"/>
          <w:lang w:val="es-CO"/>
        </w:rPr>
        <w:t xml:space="preserve">López, A. (2023). </w:t>
      </w:r>
      <w:r w:rsidRPr="00D85C30">
        <w:rPr>
          <w:rStyle w:val="nfasis"/>
          <w:rFonts w:ascii="Times New Roman" w:hAnsi="Times New Roman" w:cs="Times New Roman"/>
          <w:sz w:val="24"/>
          <w:szCs w:val="24"/>
          <w:lang w:val="es-CO"/>
        </w:rPr>
        <w:t>Catastro social sobre la primera línea del proyecto metro de Bogotá: tramo Portal Américas–Av. Primero de Mayo</w:t>
      </w:r>
      <w:r w:rsidRPr="00D85C30">
        <w:rPr>
          <w:rFonts w:ascii="Times New Roman" w:hAnsi="Times New Roman" w:cs="Times New Roman"/>
          <w:sz w:val="24"/>
          <w:szCs w:val="24"/>
          <w:lang w:val="es-CO"/>
        </w:rPr>
        <w:t xml:space="preserve">. Universidad Distrital. </w:t>
      </w:r>
      <w:hyperlink r:id="rId12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https://repository.udistrital.edu.co/items/0b53ef81-b245-45a8-a0ff-741a181f90a0</w:t>
        </w:r>
      </w:hyperlink>
    </w:p>
    <w:p w14:paraId="259BF65A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C30">
        <w:rPr>
          <w:rFonts w:ascii="Times New Roman" w:hAnsi="Times New Roman" w:cs="Times New Roman"/>
          <w:sz w:val="24"/>
          <w:szCs w:val="24"/>
        </w:rPr>
        <w:t>Ergen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, Y. (2018). An overview of urban and regional planning. </w:t>
      </w:r>
      <w:proofErr w:type="spellStart"/>
      <w:r w:rsidRPr="00D85C30">
        <w:rPr>
          <w:rStyle w:val="nfasis"/>
          <w:rFonts w:ascii="Times New Roman" w:hAnsi="Times New Roman" w:cs="Times New Roman"/>
          <w:sz w:val="24"/>
          <w:szCs w:val="24"/>
        </w:rPr>
        <w:t>IntechOpen</w:t>
      </w:r>
      <w:proofErr w:type="spellEnd"/>
      <w:r w:rsidRPr="00D85C30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anchor="v=onepage&amp;q&amp;f=false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</w:rPr>
          <w:t>https://books.google.com.co/books?hl=en&amp;lr=&amp;id=pVmRDwAAQBAJ&amp;oi=fnd&amp;pg=PA41&amp;dq=how+has+the+construction+of+the+metro+in+bogota+affect+small+industries+in+primera+de+mayo&amp;ots=O8SP1EGlq1&amp;sig=QubDXlRTfUsaM1gGmSoh3FMA39Q&amp;redir_esc=y#v=onepage&amp;q&amp;f=false</w:t>
        </w:r>
      </w:hyperlink>
    </w:p>
    <w:p w14:paraId="6B46931D" w14:textId="77777777" w:rsidR="00D85C30" w:rsidRPr="00D85C30" w:rsidRDefault="00D85C30" w:rsidP="00D85C30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85C30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Morales, D. (2021). </w:t>
      </w:r>
      <w:r w:rsidRPr="00D85C30">
        <w:rPr>
          <w:rStyle w:val="nfasis"/>
          <w:rFonts w:ascii="Times New Roman" w:hAnsi="Times New Roman" w:cs="Times New Roman"/>
          <w:sz w:val="24"/>
          <w:szCs w:val="24"/>
          <w:lang w:val="es-CO"/>
        </w:rPr>
        <w:t>Percepción frente a la construcción de la primera línea metro de Bogotá de los habitantes y comerciantes ubicados en la zona de influencia del proyecto</w:t>
      </w:r>
      <w:r w:rsidRPr="00D85C30">
        <w:rPr>
          <w:rFonts w:ascii="Times New Roman" w:hAnsi="Times New Roman" w:cs="Times New Roman"/>
          <w:sz w:val="24"/>
          <w:szCs w:val="24"/>
          <w:lang w:val="es-CO"/>
        </w:rPr>
        <w:t xml:space="preserve">. Universidad de La Salle. </w:t>
      </w:r>
      <w:hyperlink r:id="rId14" w:tgtFrame="_new" w:history="1">
        <w:r w:rsidRPr="00D85C30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https://ciencia.lasalle.edu.co/items/f7bfd566-cd07-4842-b6a0-189bfd4e72a8</w:t>
        </w:r>
      </w:hyperlink>
    </w:p>
    <w:p w14:paraId="69E92C5B" w14:textId="20061A13" w:rsidR="005832C1" w:rsidRPr="00D85C30" w:rsidRDefault="005832C1" w:rsidP="00D85C3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7889DF85" w14:textId="77777777" w:rsidR="005832C1" w:rsidRPr="00D85C30" w:rsidRDefault="005832C1" w:rsidP="00B3669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06A83427" w14:textId="77777777" w:rsidR="009E13E7" w:rsidRPr="00D85C30" w:rsidRDefault="009E13E7" w:rsidP="00B36696">
      <w:pPr>
        <w:spacing w:line="360" w:lineRule="auto"/>
        <w:jc w:val="both"/>
        <w:rPr>
          <w:lang w:val="es-CO"/>
        </w:rPr>
      </w:pPr>
    </w:p>
    <w:sectPr w:rsidR="009E13E7" w:rsidRPr="00D8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4AC4"/>
    <w:multiLevelType w:val="hybridMultilevel"/>
    <w:tmpl w:val="426A4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63C5"/>
    <w:multiLevelType w:val="multilevel"/>
    <w:tmpl w:val="B570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E6E74"/>
    <w:multiLevelType w:val="hybridMultilevel"/>
    <w:tmpl w:val="46A46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552F2"/>
    <w:multiLevelType w:val="hybridMultilevel"/>
    <w:tmpl w:val="B1E63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A2"/>
    <w:rsid w:val="00130065"/>
    <w:rsid w:val="005832C1"/>
    <w:rsid w:val="005A51A2"/>
    <w:rsid w:val="009E13E7"/>
    <w:rsid w:val="00B36696"/>
    <w:rsid w:val="00B819A2"/>
    <w:rsid w:val="00CB700B"/>
    <w:rsid w:val="00D85C30"/>
    <w:rsid w:val="00F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D750"/>
  <w15:chartTrackingRefBased/>
  <w15:docId w15:val="{F6D3515B-0697-4AB1-BB9A-6CEAAF5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5A51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s-CO" w:eastAsia="es-CO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5A51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A51A2"/>
    <w:rPr>
      <w:rFonts w:ascii="Times New Roman" w:eastAsia="Times New Roman" w:hAnsi="Times New Roman" w:cs="Times New Roman"/>
      <w:b/>
      <w:bCs/>
      <w:kern w:val="0"/>
      <w:sz w:val="20"/>
      <w:szCs w:val="20"/>
      <w:lang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5A51A2"/>
    <w:rPr>
      <w:rFonts w:ascii="Times New Roman" w:eastAsia="Times New Roman" w:hAnsi="Times New Roman" w:cs="Times New Roman"/>
      <w:b/>
      <w:bCs/>
      <w:kern w:val="0"/>
      <w:sz w:val="15"/>
      <w:szCs w:val="15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A51A2"/>
    <w:rPr>
      <w:b/>
      <w:bCs/>
    </w:rPr>
  </w:style>
  <w:style w:type="character" w:styleId="nfasis">
    <w:name w:val="Emphasis"/>
    <w:basedOn w:val="Fuentedeprrafopredeter"/>
    <w:uiPriority w:val="20"/>
    <w:qFormat/>
    <w:rsid w:val="005A51A2"/>
    <w:rPr>
      <w:i/>
      <w:iCs/>
    </w:rPr>
  </w:style>
  <w:style w:type="character" w:customStyle="1" w:styleId="overflow-hidden">
    <w:name w:val="overflow-hidden"/>
    <w:basedOn w:val="Fuentedeprrafopredeter"/>
    <w:rsid w:val="005A51A2"/>
  </w:style>
  <w:style w:type="paragraph" w:styleId="Prrafodelista">
    <w:name w:val="List Paragraph"/>
    <w:basedOn w:val="Normal"/>
    <w:uiPriority w:val="34"/>
    <w:qFormat/>
    <w:rsid w:val="005832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32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2C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83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2C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832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80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55/2020/8884304" TargetMode="External"/><Relationship Id="rId13" Type="http://schemas.openxmlformats.org/officeDocument/2006/relationships/hyperlink" Target="https://books.google.com.co/books?hl=en&amp;lr=&amp;id=pVmRDwAAQBAJ&amp;oi=fnd&amp;pg=PA41&amp;dq=how+has+the+construction+of+the+metro+in+bogota+affect+small+industries+in+primera+de+mayo&amp;ots=O8SP1EGlq1&amp;sig=QubDXlRTfUsaM1gGmSoh3FMA39Q&amp;redir_esc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886779823003930" TargetMode="External"/><Relationship Id="rId12" Type="http://schemas.openxmlformats.org/officeDocument/2006/relationships/hyperlink" Target="https://repository.udistrital.edu.co/items/0b53ef81-b245-45a8-a0ff-741a181f90a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ess.portico.org/Portico/auView?auId=ark:%2F27927%2Fphx7d5q4tdq" TargetMode="External"/><Relationship Id="rId11" Type="http://schemas.openxmlformats.org/officeDocument/2006/relationships/hyperlink" Target="https://www.sciencedirect.com/science/article/abs/pii/S0966692315000496" TargetMode="External"/><Relationship Id="rId5" Type="http://schemas.openxmlformats.org/officeDocument/2006/relationships/hyperlink" Target="https://upcommons.upc.edu/handle/2117/3501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abs/pii/S02642751220041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abs/10.3141/2143-07" TargetMode="External"/><Relationship Id="rId14" Type="http://schemas.openxmlformats.org/officeDocument/2006/relationships/hyperlink" Target="https://ciencia.lasalle.edu.co/items/f7bfd566-cd07-4842-b6a0-189bfd4e72a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4</cp:revision>
  <dcterms:created xsi:type="dcterms:W3CDTF">2025-04-23T16:32:00Z</dcterms:created>
  <dcterms:modified xsi:type="dcterms:W3CDTF">2025-04-28T19:48:00Z</dcterms:modified>
</cp:coreProperties>
</file>