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03F" w:rsidRDefault="00D8318C">
      <w:pPr>
        <w:spacing w:after="0" w:line="259" w:lineRule="auto"/>
        <w:ind w:left="0" w:firstLine="0"/>
        <w:jc w:val="right"/>
      </w:pPr>
      <w:r>
        <w:rPr>
          <w:rFonts w:ascii="Arial" w:eastAsia="Arial" w:hAnsi="Arial" w:cs="Arial"/>
          <w:color w:val="595959"/>
        </w:rPr>
        <w:t xml:space="preserve"> </w:t>
      </w:r>
    </w:p>
    <w:p w:rsidR="0076603F" w:rsidRDefault="00D8318C">
      <w:pPr>
        <w:spacing w:after="0" w:line="259" w:lineRule="auto"/>
        <w:ind w:left="2160" w:firstLine="0"/>
      </w:pPr>
      <w:r>
        <w:rPr>
          <w:b/>
          <w:u w:val="single" w:color="595959"/>
        </w:rPr>
        <w:t>SUPPLEMENTARY PARTNER GUIDELINES</w:t>
      </w:r>
      <w:r>
        <w:rPr>
          <w:b/>
        </w:rPr>
        <w:t xml:space="preserve">   </w:t>
      </w:r>
    </w:p>
    <w:p w:rsidR="0076603F" w:rsidRDefault="00D8318C">
      <w:pPr>
        <w:spacing w:after="0" w:line="259" w:lineRule="auto"/>
        <w:ind w:left="2160" w:firstLine="0"/>
      </w:pPr>
      <w:r>
        <w:rPr>
          <w:b/>
        </w:rPr>
        <w:t xml:space="preserve"> </w:t>
      </w:r>
    </w:p>
    <w:p w:rsidR="0076603F" w:rsidRDefault="00427921" w:rsidP="00427921">
      <w:pPr>
        <w:spacing w:after="0" w:line="259" w:lineRule="auto"/>
        <w:ind w:left="1450"/>
      </w:pPr>
      <w:r>
        <w:rPr>
          <w:b/>
        </w:rPr>
        <w:t xml:space="preserve">                   </w:t>
      </w:r>
      <w:r w:rsidR="004D11C6">
        <w:rPr>
          <w:b/>
        </w:rPr>
        <w:t>“</w:t>
      </w:r>
      <w:r>
        <w:rPr>
          <w:b/>
        </w:rPr>
        <w:t>NAME AND DATE OF EVENT</w:t>
      </w:r>
      <w:r w:rsidR="004D11C6">
        <w:rPr>
          <w:b/>
        </w:rPr>
        <w:t>”</w:t>
      </w:r>
    </w:p>
    <w:p w:rsidR="0076603F" w:rsidRDefault="00D8318C">
      <w:pPr>
        <w:spacing w:after="0" w:line="259" w:lineRule="auto"/>
        <w:ind w:left="0" w:firstLine="0"/>
      </w:pPr>
      <w:r>
        <w:rPr>
          <w:b/>
        </w:rPr>
        <w:t xml:space="preserve"> </w:t>
      </w:r>
    </w:p>
    <w:p w:rsidR="0076603F" w:rsidRDefault="00D8318C">
      <w:pPr>
        <w:spacing w:after="0" w:line="259" w:lineRule="auto"/>
        <w:ind w:left="-5"/>
      </w:pPr>
      <w:r>
        <w:rPr>
          <w:b/>
        </w:rPr>
        <w:t>ACCREDITATION:</w:t>
      </w:r>
      <w:r>
        <w:t xml:space="preserve">  </w:t>
      </w:r>
    </w:p>
    <w:p w:rsidR="0076603F" w:rsidRDefault="00D8318C">
      <w:pPr>
        <w:numPr>
          <w:ilvl w:val="0"/>
          <w:numId w:val="1"/>
        </w:numPr>
        <w:ind w:right="35" w:hanging="360"/>
      </w:pPr>
      <w:r>
        <w:t xml:space="preserve">Wristbands will be handed over to one member of your crew (whose name and designation should have been sent to us before hand) who will in turn distribute to the rest of the crew. </w:t>
      </w:r>
    </w:p>
    <w:p w:rsidR="0076603F" w:rsidRDefault="00D8318C">
      <w:pPr>
        <w:numPr>
          <w:ilvl w:val="0"/>
          <w:numId w:val="1"/>
        </w:numPr>
        <w:ind w:right="35" w:hanging="360"/>
      </w:pPr>
      <w:r>
        <w:t xml:space="preserve">Wristbands will only be given based on crew list sent. </w:t>
      </w:r>
    </w:p>
    <w:p w:rsidR="0076603F" w:rsidRDefault="00D8318C">
      <w:pPr>
        <w:numPr>
          <w:ilvl w:val="0"/>
          <w:numId w:val="1"/>
        </w:numPr>
        <w:ind w:right="35" w:hanging="360"/>
      </w:pPr>
      <w:r>
        <w:t>Crew member picking</w:t>
      </w:r>
      <w:r>
        <w:t xml:space="preserve"> up wristbands should come to the accreditation desk with a valid form of identification (driver’s license, company I.D. card, etc.) </w:t>
      </w:r>
    </w:p>
    <w:p w:rsidR="0076603F" w:rsidRDefault="00D8318C">
      <w:pPr>
        <w:numPr>
          <w:ilvl w:val="0"/>
          <w:numId w:val="1"/>
        </w:numPr>
        <w:ind w:right="35" w:hanging="360"/>
      </w:pPr>
      <w:r>
        <w:t xml:space="preserve">All technical suppliers </w:t>
      </w:r>
      <w:r>
        <w:rPr>
          <w:b/>
        </w:rPr>
        <w:t>MUST</w:t>
      </w:r>
      <w:r>
        <w:t xml:space="preserve"> provide skirting and coverings for their technical stations for this event. </w:t>
      </w:r>
      <w:r>
        <w:rPr>
          <w:b/>
        </w:rPr>
        <w:t>YOUR SKIRTING MUS</w:t>
      </w:r>
      <w:r>
        <w:rPr>
          <w:b/>
        </w:rPr>
        <w:t>T BE PURE BLACK</w:t>
      </w:r>
      <w:r>
        <w:t xml:space="preserve"> and </w:t>
      </w:r>
      <w:r>
        <w:rPr>
          <w:b/>
        </w:rPr>
        <w:t>must cover all wires and cables at your technical station.</w:t>
      </w:r>
      <w:r>
        <w:t xml:space="preserve"> </w:t>
      </w:r>
    </w:p>
    <w:p w:rsidR="0076603F" w:rsidRDefault="00D8318C">
      <w:pPr>
        <w:numPr>
          <w:ilvl w:val="0"/>
          <w:numId w:val="1"/>
        </w:numPr>
        <w:spacing w:after="0"/>
        <w:ind w:right="35" w:hanging="360"/>
      </w:pPr>
      <w:r>
        <w:t xml:space="preserve">All Standard Safety Rules must be obeyed. Set up must be done correctly to avoid fire hazards </w:t>
      </w:r>
    </w:p>
    <w:p w:rsidR="0076603F" w:rsidRDefault="00D8318C">
      <w:pPr>
        <w:spacing w:after="0" w:line="259" w:lineRule="auto"/>
        <w:ind w:left="0" w:firstLine="0"/>
      </w:pPr>
      <w:r>
        <w:t xml:space="preserve"> </w:t>
      </w:r>
    </w:p>
    <w:p w:rsidR="0076603F" w:rsidRDefault="00D8318C">
      <w:pPr>
        <w:spacing w:after="0" w:line="259" w:lineRule="auto"/>
        <w:ind w:left="-5"/>
      </w:pPr>
      <w:r>
        <w:rPr>
          <w:b/>
        </w:rPr>
        <w:t>CODE OF CONDUCT:</w:t>
      </w:r>
      <w:r>
        <w:t xml:space="preserve"> </w:t>
      </w:r>
    </w:p>
    <w:p w:rsidR="0076603F" w:rsidRDefault="00D8318C">
      <w:pPr>
        <w:numPr>
          <w:ilvl w:val="0"/>
          <w:numId w:val="2"/>
        </w:numPr>
        <w:ind w:right="35" w:hanging="360"/>
      </w:pPr>
      <w:r>
        <w:t>Each supplier must provide the name and mobile number(s) of t</w:t>
      </w:r>
      <w:r>
        <w:t xml:space="preserve">he onsite Manager. </w:t>
      </w:r>
    </w:p>
    <w:p w:rsidR="0076603F" w:rsidRDefault="00D8318C">
      <w:pPr>
        <w:numPr>
          <w:ilvl w:val="0"/>
          <w:numId w:val="2"/>
        </w:numPr>
        <w:ind w:right="35" w:hanging="360"/>
      </w:pPr>
      <w:r>
        <w:t xml:space="preserve">Be responsible for your staff onsite. We do not expect to see any supplier staff sitting in seats that have been set up for Event Guests, falling asleep onsite or eating during hours designated for work or arguing with Event Managers. </w:t>
      </w:r>
    </w:p>
    <w:p w:rsidR="0076603F" w:rsidRDefault="00D8318C">
      <w:pPr>
        <w:numPr>
          <w:ilvl w:val="0"/>
          <w:numId w:val="2"/>
        </w:numPr>
        <w:spacing w:after="0"/>
        <w:ind w:right="35" w:hanging="360"/>
      </w:pPr>
      <w:r>
        <w:t xml:space="preserve">All Suppliers must make arrangements for their staff to eat </w:t>
      </w:r>
      <w:r>
        <w:rPr>
          <w:b/>
        </w:rPr>
        <w:t>BEFORE</w:t>
      </w:r>
      <w:r>
        <w:t xml:space="preserve"> the designated start time given to suppliers. It is strictly prohibited for suppliers to eat the food meant for guests. It is also prohibited for suppliers to eat during the event. </w:t>
      </w:r>
    </w:p>
    <w:p w:rsidR="0076603F" w:rsidRDefault="00D8318C">
      <w:pPr>
        <w:spacing w:after="216" w:line="259" w:lineRule="auto"/>
        <w:ind w:left="0" w:firstLine="0"/>
      </w:pPr>
      <w:r>
        <w:rPr>
          <w:color w:val="595959"/>
        </w:rPr>
        <w:t xml:space="preserve"> </w:t>
      </w:r>
    </w:p>
    <w:p w:rsidR="0076603F" w:rsidRDefault="00D8318C">
      <w:pPr>
        <w:spacing w:after="0" w:line="259" w:lineRule="auto"/>
        <w:ind w:left="-5"/>
      </w:pPr>
      <w:r>
        <w:rPr>
          <w:b/>
        </w:rPr>
        <w:t>BRAND</w:t>
      </w:r>
      <w:r>
        <w:rPr>
          <w:b/>
        </w:rPr>
        <w:t>ING</w:t>
      </w:r>
      <w:r>
        <w:t xml:space="preserve">:  </w:t>
      </w:r>
    </w:p>
    <w:p w:rsidR="0076603F" w:rsidRDefault="00D8318C">
      <w:pPr>
        <w:ind w:left="10" w:right="35"/>
      </w:pPr>
      <w:r>
        <w:t xml:space="preserve">Branding will be controlled for this event - No branding will be allowed </w:t>
      </w:r>
    </w:p>
    <w:p w:rsidR="0076603F" w:rsidRDefault="00D8318C">
      <w:pPr>
        <w:numPr>
          <w:ilvl w:val="1"/>
          <w:numId w:val="2"/>
        </w:numPr>
        <w:ind w:right="35" w:hanging="360"/>
      </w:pPr>
      <w:r>
        <w:rPr>
          <w:b/>
        </w:rPr>
        <w:t>No branded</w:t>
      </w:r>
      <w:r>
        <w:t xml:space="preserve"> table displays will be permitted on guest dining table </w:t>
      </w:r>
    </w:p>
    <w:p w:rsidR="0076603F" w:rsidRDefault="00D8318C">
      <w:pPr>
        <w:numPr>
          <w:ilvl w:val="1"/>
          <w:numId w:val="2"/>
        </w:numPr>
        <w:spacing w:after="13" w:line="259" w:lineRule="auto"/>
        <w:ind w:right="35" w:hanging="360"/>
      </w:pPr>
      <w:r>
        <w:rPr>
          <w:b/>
        </w:rPr>
        <w:t>No signs</w:t>
      </w:r>
      <w:r>
        <w:t xml:space="preserve"> displaying your company name will be permitted at your set-up point  </w:t>
      </w:r>
    </w:p>
    <w:p w:rsidR="0076603F" w:rsidRDefault="00D8318C">
      <w:pPr>
        <w:numPr>
          <w:ilvl w:val="1"/>
          <w:numId w:val="2"/>
        </w:numPr>
        <w:spacing w:after="0"/>
        <w:ind w:right="35" w:hanging="360"/>
      </w:pPr>
      <w:r>
        <w:t xml:space="preserve">Branding with roller banners </w:t>
      </w:r>
      <w:r>
        <w:t xml:space="preserve">or any type of banners advertising products apart from the clients will </w:t>
      </w:r>
      <w:r>
        <w:rPr>
          <w:b/>
        </w:rPr>
        <w:t>not be allowed</w:t>
      </w:r>
      <w:r>
        <w:t xml:space="preserve">, however, business cards can be given out on request only.  </w:t>
      </w:r>
    </w:p>
    <w:p w:rsidR="0076603F" w:rsidRDefault="00D8318C">
      <w:pPr>
        <w:spacing w:after="0" w:line="259" w:lineRule="auto"/>
        <w:ind w:left="60" w:firstLine="0"/>
      </w:pPr>
      <w:r>
        <w:t xml:space="preserve"> </w:t>
      </w:r>
    </w:p>
    <w:p w:rsidR="0076603F" w:rsidRDefault="00D8318C">
      <w:pPr>
        <w:spacing w:after="229"/>
        <w:ind w:left="10" w:right="35"/>
      </w:pPr>
      <w:r>
        <w:t xml:space="preserve">Thank you. </w:t>
      </w:r>
    </w:p>
    <w:p w:rsidR="0076603F" w:rsidRDefault="00D8318C">
      <w:pPr>
        <w:spacing w:after="226"/>
        <w:ind w:left="10" w:right="35"/>
      </w:pPr>
      <w:r>
        <w:t xml:space="preserve">Signed, </w:t>
      </w:r>
    </w:p>
    <w:p w:rsidR="0076603F" w:rsidRDefault="00427921">
      <w:pPr>
        <w:spacing w:after="229"/>
        <w:ind w:left="10" w:right="35"/>
      </w:pPr>
      <w:proofErr w:type="spellStart"/>
      <w:r>
        <w:t>Julianah</w:t>
      </w:r>
      <w:proofErr w:type="spellEnd"/>
      <w:r>
        <w:t xml:space="preserve"> </w:t>
      </w:r>
      <w:proofErr w:type="spellStart"/>
      <w:r>
        <w:t>Balogun</w:t>
      </w:r>
      <w:proofErr w:type="spellEnd"/>
    </w:p>
    <w:p w:rsidR="0076603F" w:rsidRDefault="00D8318C">
      <w:pPr>
        <w:spacing w:after="226"/>
        <w:ind w:left="10" w:right="35"/>
      </w:pPr>
      <w:r>
        <w:t xml:space="preserve">For: </w:t>
      </w:r>
      <w:r w:rsidR="00427921">
        <w:t xml:space="preserve">Gold-In-Wood </w:t>
      </w:r>
      <w:r>
        <w:t xml:space="preserve">Events. </w:t>
      </w:r>
    </w:p>
    <w:p w:rsidR="0076603F" w:rsidRDefault="00D8318C" w:rsidP="00811594">
      <w:pPr>
        <w:spacing w:after="466" w:line="259" w:lineRule="auto"/>
        <w:ind w:left="0" w:firstLine="0"/>
      </w:pPr>
      <w:r>
        <w:t xml:space="preserve"> </w:t>
      </w:r>
      <w:bookmarkStart w:id="0" w:name="_GoBack"/>
      <w:bookmarkEnd w:id="0"/>
    </w:p>
    <w:p w:rsidR="0076603F" w:rsidRDefault="00D8318C">
      <w:pPr>
        <w:spacing w:after="0" w:line="259" w:lineRule="auto"/>
        <w:ind w:left="0" w:firstLine="0"/>
      </w:pPr>
      <w:r>
        <w:rPr>
          <w:rFonts w:ascii="Arial" w:eastAsia="Arial" w:hAnsi="Arial" w:cs="Arial"/>
          <w:color w:val="595959"/>
        </w:rPr>
        <w:t xml:space="preserve"> </w:t>
      </w:r>
    </w:p>
    <w:p w:rsidR="0076603F" w:rsidRDefault="00D8318C">
      <w:pPr>
        <w:spacing w:after="0" w:line="259" w:lineRule="auto"/>
        <w:ind w:left="0" w:firstLine="0"/>
      </w:pPr>
      <w:r>
        <w:rPr>
          <w:rFonts w:ascii="Arial" w:eastAsia="Arial" w:hAnsi="Arial" w:cs="Arial"/>
          <w:color w:val="595959"/>
        </w:rPr>
        <w:t xml:space="preserve"> </w:t>
      </w:r>
    </w:p>
    <w:sectPr w:rsidR="0076603F">
      <w:pgSz w:w="11906" w:h="16841"/>
      <w:pgMar w:top="706" w:right="1204" w:bottom="1440" w:left="12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18C" w:rsidRDefault="00D8318C" w:rsidP="00811594">
      <w:pPr>
        <w:spacing w:after="0" w:line="240" w:lineRule="auto"/>
      </w:pPr>
      <w:r>
        <w:separator/>
      </w:r>
    </w:p>
  </w:endnote>
  <w:endnote w:type="continuationSeparator" w:id="0">
    <w:p w:rsidR="00D8318C" w:rsidRDefault="00D8318C" w:rsidP="00811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18C" w:rsidRDefault="00D8318C" w:rsidP="00811594">
      <w:pPr>
        <w:spacing w:after="0" w:line="240" w:lineRule="auto"/>
      </w:pPr>
      <w:r>
        <w:separator/>
      </w:r>
    </w:p>
  </w:footnote>
  <w:footnote w:type="continuationSeparator" w:id="0">
    <w:p w:rsidR="00D8318C" w:rsidRDefault="00D8318C" w:rsidP="00811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E4EF2"/>
    <w:multiLevelType w:val="hybridMultilevel"/>
    <w:tmpl w:val="CA04A500"/>
    <w:lvl w:ilvl="0" w:tplc="60981016">
      <w:start w:val="1"/>
      <w:numFmt w:val="decimal"/>
      <w:lvlText w:val="%1."/>
      <w:lvlJc w:val="left"/>
      <w:pPr>
        <w:ind w:left="705"/>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1" w:tplc="6E948652">
      <w:start w:val="1"/>
      <w:numFmt w:val="lowerLetter"/>
      <w:lvlText w:val="%2"/>
      <w:lvlJc w:val="left"/>
      <w:pPr>
        <w:ind w:left="144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2" w:tplc="71B24040">
      <w:start w:val="1"/>
      <w:numFmt w:val="lowerRoman"/>
      <w:lvlText w:val="%3"/>
      <w:lvlJc w:val="left"/>
      <w:pPr>
        <w:ind w:left="216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3" w:tplc="518CC450">
      <w:start w:val="1"/>
      <w:numFmt w:val="decimal"/>
      <w:lvlText w:val="%4"/>
      <w:lvlJc w:val="left"/>
      <w:pPr>
        <w:ind w:left="288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4" w:tplc="C9E4A796">
      <w:start w:val="1"/>
      <w:numFmt w:val="lowerLetter"/>
      <w:lvlText w:val="%5"/>
      <w:lvlJc w:val="left"/>
      <w:pPr>
        <w:ind w:left="360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5" w:tplc="BA2E1406">
      <w:start w:val="1"/>
      <w:numFmt w:val="lowerRoman"/>
      <w:lvlText w:val="%6"/>
      <w:lvlJc w:val="left"/>
      <w:pPr>
        <w:ind w:left="432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6" w:tplc="A688219A">
      <w:start w:val="1"/>
      <w:numFmt w:val="decimal"/>
      <w:lvlText w:val="%7"/>
      <w:lvlJc w:val="left"/>
      <w:pPr>
        <w:ind w:left="504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7" w:tplc="9C48F63E">
      <w:start w:val="1"/>
      <w:numFmt w:val="lowerLetter"/>
      <w:lvlText w:val="%8"/>
      <w:lvlJc w:val="left"/>
      <w:pPr>
        <w:ind w:left="576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8" w:tplc="3236BF34">
      <w:start w:val="1"/>
      <w:numFmt w:val="lowerRoman"/>
      <w:lvlText w:val="%9"/>
      <w:lvlJc w:val="left"/>
      <w:pPr>
        <w:ind w:left="648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abstractNum>
  <w:abstractNum w:abstractNumId="1" w15:restartNumberingAfterBreak="0">
    <w:nsid w:val="5B77216B"/>
    <w:multiLevelType w:val="hybridMultilevel"/>
    <w:tmpl w:val="6AF0F956"/>
    <w:lvl w:ilvl="0" w:tplc="0812EEA0">
      <w:start w:val="1"/>
      <w:numFmt w:val="decimal"/>
      <w:lvlText w:val="%1."/>
      <w:lvlJc w:val="left"/>
      <w:pPr>
        <w:ind w:left="705"/>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1" w:tplc="0C52247A">
      <w:start w:val="1"/>
      <w:numFmt w:val="lowerLetter"/>
      <w:lvlText w:val="%2."/>
      <w:lvlJc w:val="left"/>
      <w:pPr>
        <w:ind w:left="144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2" w:tplc="A956E7D0">
      <w:start w:val="1"/>
      <w:numFmt w:val="lowerRoman"/>
      <w:lvlText w:val="%3"/>
      <w:lvlJc w:val="left"/>
      <w:pPr>
        <w:ind w:left="216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3" w:tplc="9AFC44F6">
      <w:start w:val="1"/>
      <w:numFmt w:val="decimal"/>
      <w:lvlText w:val="%4"/>
      <w:lvlJc w:val="left"/>
      <w:pPr>
        <w:ind w:left="288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4" w:tplc="E4483E9A">
      <w:start w:val="1"/>
      <w:numFmt w:val="lowerLetter"/>
      <w:lvlText w:val="%5"/>
      <w:lvlJc w:val="left"/>
      <w:pPr>
        <w:ind w:left="360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5" w:tplc="ECCCF4D4">
      <w:start w:val="1"/>
      <w:numFmt w:val="lowerRoman"/>
      <w:lvlText w:val="%6"/>
      <w:lvlJc w:val="left"/>
      <w:pPr>
        <w:ind w:left="432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6" w:tplc="1EFAB0C4">
      <w:start w:val="1"/>
      <w:numFmt w:val="decimal"/>
      <w:lvlText w:val="%7"/>
      <w:lvlJc w:val="left"/>
      <w:pPr>
        <w:ind w:left="504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7" w:tplc="E9366AA4">
      <w:start w:val="1"/>
      <w:numFmt w:val="lowerLetter"/>
      <w:lvlText w:val="%8"/>
      <w:lvlJc w:val="left"/>
      <w:pPr>
        <w:ind w:left="576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lvl w:ilvl="8" w:tplc="99501BAE">
      <w:start w:val="1"/>
      <w:numFmt w:val="lowerRoman"/>
      <w:lvlText w:val="%9"/>
      <w:lvlJc w:val="left"/>
      <w:pPr>
        <w:ind w:left="6480"/>
      </w:pPr>
      <w:rPr>
        <w:rFonts w:ascii="Segoe UI" w:eastAsia="Segoe UI" w:hAnsi="Segoe UI" w:cs="Segoe UI"/>
        <w:b w:val="0"/>
        <w:i w:val="0"/>
        <w:strike w:val="0"/>
        <w:dstrike w:val="0"/>
        <w:color w:val="222222"/>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03F"/>
    <w:rsid w:val="00427921"/>
    <w:rsid w:val="004D11C6"/>
    <w:rsid w:val="0076603F"/>
    <w:rsid w:val="00811594"/>
    <w:rsid w:val="00D8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26126-27E3-4284-A0F2-AE3DBF7C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 w:line="248" w:lineRule="auto"/>
      <w:ind w:left="370" w:hanging="10"/>
    </w:pPr>
    <w:rPr>
      <w:rFonts w:ascii="Segoe UI" w:eastAsia="Segoe UI" w:hAnsi="Segoe UI" w:cs="Segoe UI"/>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594"/>
    <w:rPr>
      <w:rFonts w:ascii="Segoe UI" w:eastAsia="Segoe UI" w:hAnsi="Segoe UI" w:cs="Segoe UI"/>
      <w:color w:val="222222"/>
    </w:rPr>
  </w:style>
  <w:style w:type="paragraph" w:styleId="Footer">
    <w:name w:val="footer"/>
    <w:basedOn w:val="Normal"/>
    <w:link w:val="FooterChar"/>
    <w:uiPriority w:val="99"/>
    <w:unhideWhenUsed/>
    <w:rsid w:val="00811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594"/>
    <w:rPr>
      <w:rFonts w:ascii="Segoe UI" w:eastAsia="Segoe UI" w:hAnsi="Segoe UI" w:cs="Segoe UI"/>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 Victor-Okigbo</dc:creator>
  <cp:keywords/>
  <cp:lastModifiedBy>Olawunmi</cp:lastModifiedBy>
  <cp:revision>4</cp:revision>
  <dcterms:created xsi:type="dcterms:W3CDTF">2018-03-19T11:24:00Z</dcterms:created>
  <dcterms:modified xsi:type="dcterms:W3CDTF">2018-03-19T11:25:00Z</dcterms:modified>
</cp:coreProperties>
</file>