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12F4C" w14:textId="77777777" w:rsidR="009271A6" w:rsidRPr="009271A6" w:rsidRDefault="009271A6" w:rsidP="00361050">
      <w:pPr>
        <w:autoSpaceDE w:val="0"/>
        <w:autoSpaceDN w:val="0"/>
        <w:adjustRightInd w:val="0"/>
        <w:spacing w:after="0" w:line="558" w:lineRule="exact"/>
        <w:ind w:left="1416" w:hanging="1416"/>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BOLETO DE COMPRAVENTA</w:t>
      </w:r>
    </w:p>
    <w:p w14:paraId="40203360" w14:textId="2357D3F4"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B0389D">
        <w:rPr>
          <w:rFonts w:ascii="Times New Roman" w:hAnsi="Times New Roman" w:cs="Times New Roman"/>
          <w:color w:val="000000"/>
          <w:sz w:val="24"/>
          <w:szCs w:val="24"/>
          <w:lang w:val="es-ES_tradnl"/>
        </w:rPr>
        <w:t xml:space="preserve">En la Ciudad Autónoma de Buenos Aires, a los {dia} días del mes de {mes} de {anioLetras}, quienes suscriben, por una parte: 1) MIGUEL ÁNGEL LÁZZARO, argentino, titular del Documento Nacional de Identidad 8.206.039 y del CUIL 20-08206039-2, domiciliado en la calle Ladislao Martínez 243 Piso 2, Localidad de Martínez, Partido de San Isidro, Provincia de Buenos Aires, quien interviene en nombre y representación, en su carácter de Presidente de la Sociedad que gira en esta plaza, bajo la denominación de “BARRIO STEFANI SOCIEDAD ANÓNIMA”, CUIT 30-71917882-7, con sede social en la calle Talcahuano 469, Piso 2, de ésta Ciudad, en adelante denominado “Parte Vendedora"; y por la otra parte: 2) {nombreComprador}, {nacionalidad}, {fechaNacimiento}, {estadoCivil}, titular del Documento Nacional de Identidad {dniComprador}, CUIT {cuitComprador}, domiciliado en {domicilioComprador}, en adelante denominado "Parte Compradora", y conjuntamente denominadas "Las Partes"; han convenido en celebrar el presente BOLETO DE COMPRA-VENTA INMOBILIARIA, sujeto a las siguientes cláusulas y condiciones: </w:t>
      </w:r>
      <w:r w:rsidR="00361050">
        <w:rPr>
          <w:rFonts w:ascii="Times New Roman" w:hAnsi="Times New Roman" w:cs="Times New Roman"/>
          <w:color w:val="000000"/>
          <w:sz w:val="24"/>
          <w:szCs w:val="24"/>
          <w:highlight w:val="lightGray"/>
          <w:lang w:val="es-ES_tradnl"/>
        </w:rPr>
      </w:r>
      <w:proofErr w:type="spellStart"/>
      <w:r w:rsidR="00361050">
        <w:rPr>
          <w:rFonts w:ascii="Times New Roman" w:hAnsi="Times New Roman" w:cs="Times New Roman"/>
          <w:color w:val="000000"/>
          <w:sz w:val="24"/>
          <w:szCs w:val="24"/>
          <w:highlight w:val="lightGray"/>
          <w:lang w:val="es-ES_tradnl"/>
        </w:rPr>
      </w:r>
      <w:proofErr w:type="spellEnd"/>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b/>
          <w:bCs/>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b/>
          <w:bCs/>
          <w:color w:val="000000"/>
          <w:sz w:val="24"/>
          <w:szCs w:val="24"/>
          <w:lang w:val="es-ES_tradnl"/>
        </w:rPr>
      </w:r>
      <w:r>
        <w:rPr>
          <w:rFonts w:ascii="Times New Roman" w:hAnsi="Times New Roman" w:cs="Times New Roman"/>
          <w:color w:val="000000"/>
          <w:sz w:val="24"/>
          <w:szCs w:val="24"/>
          <w:lang w:val="es-ES_tradnl"/>
        </w:rPr>
      </w:r>
      <w:r>
        <w:rPr>
          <w:rFonts w:ascii="Times New Roman" w:hAnsi="Times New Roman" w:cs="Times New Roman"/>
          <w:b/>
          <w:bCs/>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i/>
          <w:iCs/>
          <w:color w:val="000000"/>
          <w:sz w:val="24"/>
          <w:szCs w:val="24"/>
          <w:lang w:val="es-ES_tradnl"/>
        </w:rPr>
      </w:r>
      <w:r w:rsidRPr="00B0389D">
        <w:rPr>
          <w:rFonts w:ascii="Times New Roman" w:hAnsi="Times New Roman" w:cs="Times New Roman"/>
          <w:color w:val="000000"/>
          <w:sz w:val="24"/>
          <w:szCs w:val="24"/>
          <w:u w:val="single"/>
          <w:lang w:val="es-ES_tradnl"/>
        </w:rPr>
      </w:r>
      <w:r w:rsidRPr="00B0389D">
        <w:rPr>
          <w:rFonts w:ascii="Times New Roman" w:hAnsi="Times New Roman" w:cs="Times New Roman"/>
          <w:i/>
          <w:iCs/>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b/>
          <w:bCs/>
          <w:color w:val="000000"/>
          <w:sz w:val="24"/>
          <w:szCs w:val="24"/>
          <w:lang w:val="es-ES_tradnl"/>
        </w:rPr>
      </w:r>
      <w:r w:rsidRPr="00B0389D">
        <w:rPr>
          <w:rFonts w:ascii="Times New Roman" w:hAnsi="Times New Roman" w:cs="Times New Roman"/>
          <w:b/>
          <w:bCs/>
          <w:color w:val="000000"/>
          <w:sz w:val="24"/>
          <w:szCs w:val="24"/>
          <w:lang w:val="es-ES_tradnl"/>
        </w:rPr>
      </w:r>
      <w:r w:rsidR="00361050">
        <w:rPr>
          <w:rFonts w:ascii="Times New Roman" w:hAnsi="Times New Roman" w:cs="Times New Roman"/>
          <w:color w:val="000000"/>
          <w:sz w:val="24"/>
          <w:szCs w:val="24"/>
          <w:lang w:val="es-ES_tradnl"/>
        </w:rPr>
      </w:r>
      <w:r w:rsidR="00361050" w:rsidRP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lang w:val="es-ES_tradnl"/>
        </w:rPr>
      </w:r>
      <w:r w:rsidR="00361050">
        <w:rPr>
          <w:rFonts w:ascii="Times New Roman" w:hAnsi="Times New Roman" w:cs="Times New Roman"/>
          <w:color w:val="000000"/>
          <w:sz w:val="24"/>
          <w:szCs w:val="24"/>
          <w:lang w:val="es-ES_tradnl"/>
        </w:rPr>
      </w:r>
      <w:r w:rsidRPr="00B0389D">
        <w:rPr>
          <w:rFonts w:ascii="Times New Roman" w:hAnsi="Times New Roman" w:cs="Times New Roman"/>
          <w:b/>
          <w:bCs/>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i/>
          <w:iCs/>
          <w:color w:val="000000"/>
          <w:sz w:val="24"/>
          <w:szCs w:val="24"/>
          <w:lang w:val="es-ES_tradnl"/>
        </w:rPr>
      </w:r>
      <w:r w:rsidRPr="00B0389D">
        <w:rPr>
          <w:rFonts w:ascii="Times New Roman" w:hAnsi="Times New Roman" w:cs="Times New Roman"/>
          <w:color w:val="000000"/>
          <w:sz w:val="24"/>
          <w:szCs w:val="24"/>
          <w:u w:val="single"/>
          <w:lang w:val="es-ES_tradnl"/>
        </w:rPr>
      </w:r>
      <w:r w:rsidRPr="00B0389D">
        <w:rPr>
          <w:rFonts w:ascii="Times New Roman" w:hAnsi="Times New Roman" w:cs="Times New Roman"/>
          <w:i/>
          <w:iCs/>
          <w:color w:val="000000"/>
          <w:sz w:val="24"/>
          <w:szCs w:val="24"/>
          <w:lang w:val="es-ES_tradnl"/>
        </w:rPr>
      </w:r>
      <w:r w:rsidRPr="00B0389D">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p>
    <w:p w14:paraId="2E5FCFA1" w14:textId="1643FB24" w:rsidR="009271A6" w:rsidRPr="009271A6" w:rsidRDefault="009271A6" w:rsidP="009271A6">
      <w:pPr>
        <w:widowControl w:val="0"/>
        <w:autoSpaceDE w:val="0"/>
        <w:autoSpaceDN w:val="0"/>
        <w:adjustRightInd w:val="0"/>
        <w:spacing w:after="0" w:line="508" w:lineRule="exact"/>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PRIMERA: La parte VENDEDORA VENDE a la PARTE COMPRADORA, el siguiente inmueble de su propiedad: una FINCA ubicada en la Sección IV, en la LOCALIDAD Y PARTIDO DE MORENO, PROVINCIA DE BUENOS AIRES, con frente a la calle {calleInmueble}, entre las de {limites} edificada en el lote designado según {tituloPlano}, como LOTE {lote} DE LA MANZANA {manzana}, el cual consta de las siguientes medidas, linderos y superficies: {medidas}.- NOMENCLATURA CATASTRAL: Circunscripción V, Sección F, Manzana {manzana}, Parcela {parcelaCatastral}.- PARTIDA INMOBILIARIA: 074-{partida}.- Inscripto su dominio en el Registro de la Propiedad Inmueble en la Matrícula {matricula}</w:t>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00EF16E7" w:rsidRPr="00EF16E7">
        <w:rPr>
          <w:rFonts w:ascii="Times New Roman" w:hAnsi="Times New Roman" w:cs="Times New Roman"/>
          <w:sz w:val="24"/>
          <w:szCs w:val="24"/>
          <w:lang w:val="es-ES_tradnl"/>
        </w:rPr>
      </w:r>
      <w:r w:rsidR="00EF16E7" w:rsidRPr="00EF16E7">
        <w:rPr>
          <w:rFonts w:ascii="Times New Roman" w:hAnsi="Times New Roman" w:cs="Times New Roman"/>
          <w:b/>
          <w:bCs/>
          <w:sz w:val="24"/>
          <w:szCs w:val="24"/>
          <w:lang w:val="es-ES_tradnl"/>
        </w:rPr>
      </w:r>
      <w:r w:rsidRPr="009271A6">
        <w:rPr>
          <w:rFonts w:ascii="Times New Roman" w:hAnsi="Times New Roman" w:cs="Times New Roman"/>
          <w:b/>
          <w:bCs/>
          <w:color w:val="000000"/>
          <w:sz w:val="24"/>
          <w:szCs w:val="24"/>
          <w:lang w:val="es-ES_tradnl"/>
        </w:rPr>
      </w:r>
      <w:r>
        <w:rPr>
          <w:rFonts w:ascii="Times New Roman" w:hAnsi="Times New Roman" w:cs="Times New Roman"/>
          <w:b/>
          <w:bCs/>
          <w:color w:val="000000"/>
          <w:sz w:val="24"/>
          <w:szCs w:val="24"/>
          <w:lang w:val="es-ES_tradnl"/>
        </w:rPr>
      </w:r>
      <w:r w:rsidRPr="009271A6">
        <w:rPr>
          <w:rFonts w:ascii="Times New Roman" w:hAnsi="Times New Roman" w:cs="Times New Roman"/>
          <w:b/>
          <w:bCs/>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b/>
          <w:bCs/>
          <w:color w:val="000000"/>
          <w:sz w:val="24"/>
          <w:szCs w:val="24"/>
          <w:lang w:val="es-ES_tradnl"/>
        </w:rPr>
      </w:r>
      <w:r w:rsidRPr="00B0389D">
        <w:rPr>
          <w:rFonts w:ascii="Times New Roman" w:hAnsi="Times New Roman" w:cs="Times New Roman"/>
          <w:color w:val="000000"/>
          <w:sz w:val="24"/>
          <w:szCs w:val="24"/>
          <w:lang w:val="es-ES_tradnl"/>
        </w:rPr>
      </w:r>
      <w:r w:rsidR="000E4660" w:rsidRPr="00B0389D">
        <w:rPr>
          <w:rFonts w:ascii="Times New Roman" w:hAnsi="Times New Roman" w:cs="Times New Roman"/>
          <w:color w:val="000000"/>
          <w:sz w:val="24"/>
          <w:szCs w:val="24"/>
          <w:lang w:val="es-ES_tradnl"/>
        </w:rPr>
      </w:r>
      <w:r w:rsidR="000E4660" w:rsidRPr="00B0389D">
        <w:rPr>
          <w:rFonts w:ascii="Times New Roman" w:hAnsi="Times New Roman" w:cs="Times New Roman"/>
          <w:color w:val="000000"/>
          <w:sz w:val="24"/>
          <w:szCs w:val="24"/>
          <w:highlight w:val="lightGray"/>
          <w:lang w:val="es-ES_tradnl"/>
        </w:rPr>
      </w:r>
      <w:r w:rsidR="000E4660">
        <w:rPr>
          <w:rFonts w:ascii="Times New Roman" w:hAnsi="Times New Roman" w:cs="Times New Roman"/>
          <w:color w:val="000000"/>
          <w:sz w:val="24"/>
          <w:szCs w:val="24"/>
          <w:highlight w:val="lightGray"/>
          <w:lang w:val="es-ES_tradnl"/>
        </w:rPr>
      </w:r>
      <w:r w:rsidR="000E4660">
        <w:rPr>
          <w:rFonts w:ascii="Times New Roman" w:hAnsi="Times New Roman" w:cs="Times New Roman"/>
          <w:color w:val="000000"/>
          <w:sz w:val="24"/>
          <w:szCs w:val="24"/>
          <w:highlight w:val="lightGray"/>
          <w:lang w:val="es-ES_tradnl"/>
        </w:rPr>
      </w:r>
      <w:r w:rsidR="000E4660" w:rsidRPr="00B0389D">
        <w:rPr>
          <w:rFonts w:ascii="Times New Roman" w:hAnsi="Times New Roman" w:cs="Times New Roman"/>
          <w:color w:val="000000"/>
          <w:sz w:val="24"/>
          <w:szCs w:val="24"/>
          <w:highlight w:val="lightGray"/>
          <w:lang w:val="es-ES_tradnl"/>
        </w:rPr>
      </w:r>
      <w:r w:rsidR="000E4660" w:rsidRPr="00B0389D">
        <w:rPr>
          <w:rFonts w:ascii="Times New Roman" w:hAnsi="Times New Roman" w:cs="Times New Roman"/>
          <w:color w:val="000000"/>
          <w:sz w:val="24"/>
          <w:szCs w:val="24"/>
          <w:lang w:val="es-ES_tradnl"/>
        </w:rPr>
      </w:r>
      <w:r w:rsidR="000E4660">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000E4660" w:rsidRPr="00B0389D">
        <w:rPr>
          <w:rFonts w:ascii="Times New Roman" w:hAnsi="Times New Roman" w:cs="Times New Roman"/>
          <w:color w:val="000000"/>
          <w:sz w:val="24"/>
          <w:szCs w:val="24"/>
          <w:lang w:val="es-ES_tradnl"/>
        </w:rPr>
      </w:r>
      <w:r w:rsidR="000E4660" w:rsidRPr="00B0389D">
        <w:rPr>
          <w:rFonts w:ascii="Times New Roman" w:hAnsi="Times New Roman" w:cs="Times New Roman"/>
          <w:color w:val="000000"/>
          <w:sz w:val="24"/>
          <w:szCs w:val="24"/>
          <w:highlight w:val="lightGray"/>
          <w:lang w:val="es-ES_tradnl"/>
        </w:rPr>
      </w:r>
      <w:r w:rsidR="000E4660">
        <w:rPr>
          <w:rFonts w:ascii="Times New Roman" w:hAnsi="Times New Roman" w:cs="Times New Roman"/>
          <w:color w:val="000000"/>
          <w:sz w:val="24"/>
          <w:szCs w:val="24"/>
          <w:highlight w:val="lightGray"/>
          <w:lang w:val="es-ES_tradnl"/>
        </w:rPr>
      </w:r>
      <w:r w:rsidR="000E4660" w:rsidRPr="00B0389D">
        <w:rPr>
          <w:rFonts w:ascii="Times New Roman" w:hAnsi="Times New Roman" w:cs="Times New Roman"/>
          <w:color w:val="000000"/>
          <w:sz w:val="24"/>
          <w:szCs w:val="24"/>
          <w:highlight w:val="lightGray"/>
          <w:lang w:val="es-ES_tradnl"/>
        </w:rPr>
      </w:r>
      <w:r w:rsidR="000E4660" w:rsidRPr="00B0389D">
        <w:rPr>
          <w:rFonts w:ascii="Times New Roman" w:hAnsi="Times New Roman" w:cs="Times New Roman"/>
          <w:color w:val="000000"/>
          <w:sz w:val="24"/>
          <w:szCs w:val="24"/>
          <w:lang w:val="es-ES_tradnl"/>
        </w:rPr>
      </w:r>
      <w:r w:rsidR="000E4660">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b/>
          <w:bCs/>
          <w:color w:val="000000"/>
          <w:sz w:val="24"/>
          <w:szCs w:val="24"/>
          <w:lang w:val="es-ES_tradnl"/>
        </w:rPr>
      </w:r>
      <w:r w:rsidRPr="00B0389D">
        <w:rPr>
          <w:rFonts w:ascii="Times New Roman" w:hAnsi="Times New Roman" w:cs="Times New Roman"/>
          <w:b/>
          <w:bCs/>
          <w:color w:val="000000"/>
          <w:sz w:val="24"/>
          <w:szCs w:val="24"/>
          <w:highlight w:val="lightGray"/>
          <w:lang w:val="es-ES_tradnl"/>
        </w:rPr>
      </w:r>
      <w:r w:rsidR="00361050">
        <w:rPr>
          <w:rFonts w:ascii="Times New Roman" w:hAnsi="Times New Roman" w:cs="Times New Roman"/>
          <w:b/>
          <w:bCs/>
          <w:color w:val="000000"/>
          <w:sz w:val="24"/>
          <w:szCs w:val="24"/>
          <w:highlight w:val="lightGray"/>
          <w:lang w:val="es-ES_tradnl"/>
        </w:rPr>
      </w:r>
      <w:r w:rsidRPr="00B0389D">
        <w:rPr>
          <w:rFonts w:ascii="Times New Roman" w:hAnsi="Times New Roman" w:cs="Times New Roman"/>
          <w:b/>
          <w:bCs/>
          <w:color w:val="000000"/>
          <w:sz w:val="24"/>
          <w:szCs w:val="24"/>
          <w:highlight w:val="lightGray"/>
          <w:lang w:val="es-ES_tradnl"/>
        </w:rPr>
      </w:r>
      <w:r w:rsidRPr="00B0389D">
        <w:rPr>
          <w:rFonts w:ascii="Times New Roman" w:hAnsi="Times New Roman" w:cs="Times New Roman"/>
          <w:b/>
          <w:bCs/>
          <w:color w:val="000000"/>
          <w:sz w:val="24"/>
          <w:szCs w:val="24"/>
          <w:lang w:val="es-ES_tradnl"/>
        </w:rPr>
      </w:r>
      <w:r w:rsidRPr="00B0389D">
        <w:rPr>
          <w:rFonts w:ascii="Times New Roman" w:hAnsi="Times New Roman" w:cs="Times New Roman"/>
          <w:b/>
          <w:bCs/>
          <w:color w:val="000000"/>
          <w:sz w:val="24"/>
          <w:szCs w:val="24"/>
          <w:highlight w:val="lightGray"/>
          <w:lang w:val="es-ES_tradnl"/>
        </w:rPr>
      </w:r>
      <w:r w:rsidR="00361050">
        <w:rPr>
          <w:rFonts w:ascii="Times New Roman" w:hAnsi="Times New Roman" w:cs="Times New Roman"/>
          <w:b/>
          <w:bCs/>
          <w:color w:val="000000"/>
          <w:sz w:val="24"/>
          <w:szCs w:val="24"/>
          <w:highlight w:val="lightGray"/>
          <w:lang w:val="es-ES_tradnl"/>
        </w:rPr>
      </w:r>
      <w:r w:rsidRPr="00B0389D">
        <w:rPr>
          <w:rFonts w:ascii="Times New Roman" w:hAnsi="Times New Roman" w:cs="Times New Roman"/>
          <w:b/>
          <w:bCs/>
          <w:color w:val="000000"/>
          <w:sz w:val="24"/>
          <w:szCs w:val="24"/>
          <w:highlight w:val="lightGray"/>
          <w:lang w:val="es-ES_tradnl"/>
        </w:rPr>
      </w:r>
      <w:r w:rsidRPr="00B0389D">
        <w:rPr>
          <w:rFonts w:ascii="Times New Roman" w:hAnsi="Times New Roman" w:cs="Times New Roman"/>
          <w:b/>
          <w:bCs/>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0E466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b/>
          <w:bCs/>
          <w:i/>
          <w:iCs/>
          <w:color w:val="000000"/>
          <w:sz w:val="24"/>
          <w:szCs w:val="24"/>
          <w:u w:val="single"/>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b/>
          <w:bCs/>
          <w:i/>
          <w:iCs/>
          <w:color w:val="000000"/>
          <w:sz w:val="24"/>
          <w:szCs w:val="24"/>
          <w:u w:val="single"/>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865B64">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u w:val="single"/>
          <w:lang w:val="es-ES_tradnl"/>
        </w:rPr>
      </w:r>
      <w:r w:rsidR="00865B64" w:rsidRPr="00B0389D">
        <w:rPr>
          <w:rFonts w:ascii="Times New Roman" w:hAnsi="Times New Roman" w:cs="Times New Roman"/>
          <w:color w:val="000000"/>
          <w:sz w:val="24"/>
          <w:szCs w:val="24"/>
          <w:lang w:val="es-ES_tradnl"/>
        </w:rPr>
      </w:r>
      <w:r w:rsidR="00865B64" w:rsidRPr="00B0389D">
        <w:rPr>
          <w:rFonts w:ascii="Times New Roman" w:hAnsi="Times New Roman" w:cs="Times New Roman"/>
          <w:color w:val="000000"/>
          <w:sz w:val="24"/>
          <w:szCs w:val="24"/>
          <w:highlight w:val="lightGray"/>
          <w:lang w:val="es-ES_tradnl"/>
        </w:rPr>
      </w:r>
      <w:r w:rsidR="00865B64" w:rsidRPr="00865B64">
        <w:rPr>
          <w:rFonts w:ascii="Times New Roman" w:hAnsi="Times New Roman" w:cs="Times New Roman"/>
          <w:color w:val="000000"/>
          <w:sz w:val="24"/>
          <w:szCs w:val="24"/>
          <w:highlight w:val="lightGray"/>
          <w:lang w:val="es-ES_tradnl"/>
        </w:rPr>
      </w:r>
      <w:r w:rsidR="00865B64" w:rsidRPr="00B0389D">
        <w:rPr>
          <w:rFonts w:ascii="Times New Roman" w:hAnsi="Times New Roman" w:cs="Times New Roman"/>
          <w:color w:val="000000"/>
          <w:sz w:val="24"/>
          <w:szCs w:val="24"/>
          <w:highlight w:val="lightGray"/>
          <w:lang w:val="es-ES_tradnl"/>
        </w:rPr>
      </w:r>
      <w:r w:rsidR="00865B64" w:rsidRPr="00B0389D">
        <w:rPr>
          <w:rFonts w:ascii="Times New Roman" w:hAnsi="Times New Roman" w:cs="Times New Roman"/>
          <w:color w:val="000000"/>
          <w:sz w:val="24"/>
          <w:szCs w:val="24"/>
          <w:lang w:val="es-ES_tradnl"/>
        </w:rPr>
      </w:r>
    </w:p>
    <w:p w14:paraId="2CAD2097" w14:textId="67022876"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SEGUNDA: La PARTE VENDEDORA declara bajo juramento que el inmueble le corresponde por compra que realizara a CERAMICA JUAN STEFANI S.A.C.I.F.I. y A., según escritura {escritura} de fecha {fechaEscritura}, pasada ante el Escribano de ésta Ciudad, Sebastián E. Nadela, al folio {folio} del Registro 1.453 a su cargo, cuya Primera Copia se inscribió en el Registro de la Propiedad Inmueble de la Provincia de Buenos Aires, con fecha {fechaEscritura}, en la Matrícula {matriculaSegunda}</w:t>
      </w:r>
      <w:r w:rsidRPr="009271A6">
        <w:rPr>
          <w:rFonts w:ascii="Times New Roman" w:hAnsi="Times New Roman" w:cs="Times New Roman"/>
          <w:b/>
          <w:bCs/>
          <w:color w:val="000000"/>
          <w:sz w:val="24"/>
          <w:szCs w:val="24"/>
          <w:lang w:val="es-ES_tradnl"/>
        </w:rPr>
      </w:r>
      <w:r w:rsidR="0008541C" w:rsidRPr="0008541C">
        <w:rPr>
          <w:rFonts w:ascii="Times New Roman" w:hAnsi="Times New Roman" w:cs="Times New Roman"/>
          <w:color w:val="000000"/>
          <w:sz w:val="24"/>
          <w:szCs w:val="24"/>
          <w:lang w:val="es-ES_tradnl"/>
        </w:rPr>
      </w:r>
      <w:r w:rsidR="0008541C" w:rsidRPr="009271A6">
        <w:rPr>
          <w:rFonts w:ascii="Times New Roman" w:hAnsi="Times New Roman" w:cs="Times New Roman"/>
          <w:b/>
          <w:bCs/>
          <w:color w:val="000000"/>
          <w:sz w:val="24"/>
          <w:szCs w:val="24"/>
          <w:lang w:val="es-ES_tradnl"/>
        </w:rPr>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proofErr w:type="gramStart"/>
      <w:r>
        <w:rPr>
          <w:rFonts w:ascii="Times New Roman" w:hAnsi="Times New Roman" w:cs="Times New Roman"/>
          <w:color w:val="000000"/>
          <w:sz w:val="24"/>
          <w:szCs w:val="24"/>
          <w:lang w:val="es-ES_tradnl"/>
        </w:rPr>
      </w:r>
      <w:proofErr w:type="gramEnd"/>
      <w:r w:rsidRPr="009271A6">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proofErr w:type="spellStart"/>
      <w:r>
        <w:rPr>
          <w:rFonts w:ascii="Times New Roman" w:hAnsi="Times New Roman" w:cs="Times New Roman"/>
          <w:color w:val="000000"/>
          <w:sz w:val="24"/>
          <w:szCs w:val="24"/>
          <w:lang w:val="es-ES_tradnl"/>
        </w:rPr>
      </w:r>
      <w:proofErr w:type="spellEnd"/>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lang w:val="es-ES_tradnl"/>
        </w:rPr>
      </w:r>
    </w:p>
    <w:p w14:paraId="08C8172D" w14:textId="417FCE96"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 xml:space="preserve">TERCERA: Esta venta se realiza por el precio total y convenido de DÓLARES ESTADOUNIDENSES BILLETE {precioTotalPalabras}, (U$S {precioTotalNum}, que la PARTE COMPRADORA abonará a la PARTE VENDEDORA de la siguiente manera: la suma de DÓLARES ESTADOUNIDENSES BILLETE {anticipoPalabras}, (U$S {anticipoNum},) la PARTE COMPRADORA entrega la PARTE VENDEDORA en este acto, en billetes de dicha moneda, a cuenta de precio y como principio de ejecución del contrato, sirviendo el presente de suficiente recibo y carta de pago en forma; y el saldo, es decir, la suma de DÓLARES ESTADOUNIDENSES BILLETE {saldoPalabras}, (U$S {saldoNum},) serán abonados por la PARTE COMPRADORA a la PARTE VENDEDORA EN {cantidadCuotas} CUOTAS, mensuales, iguales y consecutivas de DÓLARES ESTADOUNIDENSES BILLETE {cuotaMensualPalabras}, (U$S {cuotaMensual}),  en billetes de dicha moneda, contra el pago y saldo total de la deuda y se celebrara la oportunidad de suscribirse la escritura traslativa de dominio, en el lugar a designar por la PARTE COMPRADORA dentro del radio de la Ciudad Autónoma de Buenos Aires.- Ambas partes manifiestan que otorgan plena validez al pago que se efectúan mediante el presente y expresan que no tienen reclamo que formularse y renuncian a invocar las acciones establecidas en los artículos 1083 a 1088 del Código Civil y Comercial de la Nación respecto al pacto comisorio, como así también renuncian a cualquier acción que les pudiera corresponder por incumplimiento de la ley 25.345. Las partes renuncian a la facultad de arrepentimiento prevista por el artículo 1059 del mencionado Código.- </w:t>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lang w:val="es-ES_tradnl"/>
        </w:rPr>
      </w:r>
      <w:r w:rsidR="00361050"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9271A6">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00EF16E7" w:rsidRPr="00EF16E7">
        <w:rPr>
          <w:rFonts w:ascii="Times New Roman" w:hAnsi="Times New Roman" w:cs="Times New Roman"/>
          <w:sz w:val="24"/>
          <w:szCs w:val="24"/>
          <w:lang w:val="es-ES_tradnl"/>
        </w:rPr>
      </w:r>
      <w:r w:rsidR="00EF16E7" w:rsidRPr="00EF16E7">
        <w:rPr>
          <w:rFonts w:ascii="Times New Roman" w:hAnsi="Times New Roman" w:cs="Times New Roman"/>
          <w:b/>
          <w:bCs/>
          <w:sz w:val="24"/>
          <w:szCs w:val="24"/>
          <w:lang w:val="es-ES_tradnl"/>
        </w:rPr>
      </w:r>
      <w:r w:rsidRPr="009271A6">
        <w:rPr>
          <w:rFonts w:ascii="Times New Roman" w:hAnsi="Times New Roman" w:cs="Times New Roman"/>
          <w:color w:val="000000"/>
          <w:sz w:val="24"/>
          <w:szCs w:val="24"/>
          <w:lang w:val="es-ES_tradnl"/>
        </w:rPr>
      </w:r>
      <w:r w:rsidRPr="0008541C">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lang w:val="es-ES_tradnl"/>
        </w:rPr>
      </w:r>
      <w:r w:rsidR="00361050"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lang w:val="es-ES_tradnl"/>
        </w:rPr>
      </w:r>
      <w:r w:rsidR="00361050"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00EF16E7" w:rsidRPr="00EF16E7">
        <w:rPr>
          <w:rFonts w:ascii="Times New Roman" w:hAnsi="Times New Roman" w:cs="Times New Roman"/>
          <w:sz w:val="24"/>
          <w:szCs w:val="24"/>
          <w:lang w:val="es-ES_tradnl"/>
        </w:rPr>
      </w:r>
      <w:r w:rsidR="00EF16E7" w:rsidRPr="00EF16E7">
        <w:rPr>
          <w:rFonts w:ascii="Times New Roman" w:hAnsi="Times New Roman" w:cs="Times New Roman"/>
          <w:b/>
          <w:bCs/>
          <w:sz w:val="24"/>
          <w:szCs w:val="24"/>
          <w:lang w:val="es-ES_tradnl"/>
        </w:rPr>
      </w:r>
      <w:r w:rsidR="00EF16E7" w:rsidRPr="00EF16E7">
        <w:rPr>
          <w:rFonts w:ascii="Times New Roman" w:hAnsi="Times New Roman" w:cs="Times New Roman"/>
          <w:sz w:val="24"/>
          <w:szCs w:val="24"/>
          <w:lang w:val="es-ES_tradnl"/>
        </w:rPr>
      </w:r>
      <w:r w:rsidRPr="009271A6">
        <w:rPr>
          <w:rFonts w:ascii="Times New Roman" w:hAnsi="Times New Roman" w:cs="Times New Roman"/>
          <w:color w:val="000000"/>
          <w:sz w:val="24"/>
          <w:szCs w:val="24"/>
          <w:lang w:val="es-ES_tradnl"/>
        </w:rPr>
      </w:r>
      <w:r w:rsidR="0008541C" w:rsidRPr="009271A6">
        <w:rPr>
          <w:rFonts w:ascii="Times New Roman" w:hAnsi="Times New Roman" w:cs="Times New Roman"/>
          <w:color w:val="000000"/>
          <w:sz w:val="24"/>
          <w:szCs w:val="24"/>
          <w:lang w:val="es-ES_tradnl"/>
        </w:rPr>
      </w:r>
      <w:r w:rsidR="0008541C" w:rsidRPr="0008541C">
        <w:rPr>
          <w:rFonts w:ascii="Times New Roman" w:hAnsi="Times New Roman" w:cs="Times New Roman"/>
          <w:b/>
          <w:bCs/>
          <w:color w:val="000000"/>
          <w:sz w:val="24"/>
          <w:szCs w:val="24"/>
          <w:lang w:val="es-ES_tradnl"/>
        </w:rPr>
      </w:r>
      <w:r w:rsidR="0008541C" w:rsidRPr="009271A6">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lang w:val="es-ES_tradnl"/>
        </w:rPr>
      </w:r>
      <w:r w:rsidR="00361050"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9C0125" w:rsidRPr="009C0125">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lang w:val="es-ES_tradnl"/>
        </w:rPr>
      </w:r>
      <w:r w:rsidR="00361050"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0008541C">
        <w:rPr>
          <w:rFonts w:ascii="Times New Roman" w:hAnsi="Times New Roman" w:cs="Times New Roman"/>
          <w:sz w:val="24"/>
          <w:szCs w:val="24"/>
          <w:lang w:val="es-ES_tradnl"/>
        </w:rPr>
      </w:r>
      <w:r w:rsidR="0008541C" w:rsidRPr="00D9668A">
        <w:rPr>
          <w:rFonts w:ascii="Times New Roman" w:hAnsi="Times New Roman" w:cs="Times New Roman"/>
          <w:b/>
          <w:bCs/>
          <w:sz w:val="24"/>
          <w:szCs w:val="24"/>
          <w:lang w:val="es-ES_tradnl"/>
        </w:rPr>
      </w:r>
      <w:r w:rsidR="0008541C" w:rsidRPr="009271A6">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0008541C" w:rsidRPr="0008541C">
        <w:rPr>
          <w:rFonts w:ascii="Times New Roman" w:hAnsi="Times New Roman" w:cs="Times New Roman"/>
          <w:b/>
          <w:bCs/>
          <w:color w:val="000000"/>
          <w:sz w:val="24"/>
          <w:szCs w:val="24"/>
          <w:lang w:val="es-ES_tradnl"/>
        </w:rPr>
      </w:r>
      <w:r w:rsidR="009C0125">
        <w:rPr>
          <w:rFonts w:ascii="Times New Roman" w:hAnsi="Times New Roman" w:cs="Times New Roman"/>
          <w:b/>
          <w:bCs/>
          <w:color w:val="000000"/>
          <w:sz w:val="24"/>
          <w:szCs w:val="24"/>
          <w:lang w:val="es-ES_tradnl"/>
        </w:rPr>
      </w:r>
      <w:r w:rsidR="009C0125" w:rsidRPr="00B0389D">
        <w:rPr>
          <w:rFonts w:ascii="Times New Roman" w:hAnsi="Times New Roman" w:cs="Times New Roman"/>
          <w:color w:val="000000"/>
          <w:sz w:val="24"/>
          <w:szCs w:val="24"/>
          <w:lang w:val="es-ES_tradnl"/>
        </w:rPr>
      </w:r>
      <w:r w:rsidR="009C0125" w:rsidRPr="009C0125">
        <w:rPr>
          <w:rFonts w:ascii="Times New Roman" w:hAnsi="Times New Roman" w:cs="Times New Roman"/>
          <w:color w:val="000000"/>
          <w:sz w:val="24"/>
          <w:szCs w:val="24"/>
          <w:highlight w:val="lightGray"/>
          <w:lang w:val="es-ES_tradnl"/>
        </w:rPr>
      </w:r>
      <w:r w:rsidR="009C0125" w:rsidRPr="00B0389D">
        <w:rPr>
          <w:rFonts w:ascii="Times New Roman" w:hAnsi="Times New Roman" w:cs="Times New Roman"/>
          <w:color w:val="000000"/>
          <w:sz w:val="24"/>
          <w:szCs w:val="24"/>
          <w:lang w:val="es-ES_tradnl"/>
        </w:rPr>
      </w:r>
      <w:r w:rsidR="009C0125">
        <w:rPr>
          <w:rFonts w:ascii="Times New Roman" w:hAnsi="Times New Roman" w:cs="Times New Roman"/>
          <w:color w:val="000000"/>
          <w:sz w:val="24"/>
          <w:szCs w:val="24"/>
          <w:lang w:val="es-ES_tradnl"/>
        </w:rPr>
      </w:r>
      <w:r w:rsidR="009C0125" w:rsidRPr="009271A6">
        <w:rPr>
          <w:rFonts w:ascii="Times New Roman" w:hAnsi="Times New Roman" w:cs="Times New Roman"/>
          <w:color w:val="000000"/>
          <w:sz w:val="24"/>
          <w:szCs w:val="24"/>
          <w:lang w:val="es-ES_tradnl"/>
        </w:rPr>
      </w:r>
      <w:r w:rsidR="009C0125">
        <w:rPr>
          <w:rFonts w:ascii="Times New Roman" w:hAnsi="Times New Roman" w:cs="Times New Roman"/>
          <w:color w:val="000000"/>
          <w:sz w:val="24"/>
          <w:szCs w:val="24"/>
          <w:lang w:val="es-ES_tradnl"/>
        </w:rPr>
      </w:r>
      <w:r w:rsidR="009C0125" w:rsidRPr="009271A6">
        <w:rPr>
          <w:rFonts w:ascii="Times New Roman" w:hAnsi="Times New Roman" w:cs="Times New Roman"/>
          <w:b/>
          <w:bCs/>
          <w:color w:val="000000"/>
          <w:sz w:val="24"/>
          <w:szCs w:val="24"/>
          <w:lang w:val="es-ES_tradnl"/>
        </w:rPr>
      </w:r>
      <w:r w:rsidR="009C0125" w:rsidRPr="00B0389D">
        <w:rPr>
          <w:rFonts w:ascii="Times New Roman" w:hAnsi="Times New Roman" w:cs="Times New Roman"/>
          <w:color w:val="000000"/>
          <w:sz w:val="24"/>
          <w:szCs w:val="24"/>
          <w:lang w:val="es-ES_tradnl"/>
        </w:rPr>
      </w:r>
      <w:r w:rsidR="009C0125">
        <w:rPr>
          <w:rFonts w:ascii="Times New Roman" w:hAnsi="Times New Roman" w:cs="Times New Roman"/>
          <w:color w:val="000000"/>
          <w:sz w:val="24"/>
          <w:szCs w:val="24"/>
          <w:highlight w:val="lightGray"/>
          <w:lang w:val="es-ES_tradnl"/>
        </w:rPr>
      </w:r>
      <w:r w:rsidR="009C0125">
        <w:rPr>
          <w:rFonts w:ascii="Times New Roman" w:hAnsi="Times New Roman" w:cs="Times New Roman"/>
          <w:color w:val="000000"/>
          <w:sz w:val="24"/>
          <w:szCs w:val="24"/>
          <w:highlight w:val="lightGray"/>
          <w:lang w:val="es-ES_tradnl"/>
        </w:rPr>
      </w:r>
      <w:r w:rsidR="009C0125">
        <w:rPr>
          <w:rFonts w:ascii="Times New Roman" w:hAnsi="Times New Roman" w:cs="Times New Roman"/>
          <w:color w:val="000000"/>
          <w:sz w:val="24"/>
          <w:szCs w:val="24"/>
          <w:highlight w:val="lightGray"/>
          <w:lang w:val="es-ES_tradnl"/>
        </w:rPr>
      </w:r>
      <w:r w:rsidR="009C0125" w:rsidRPr="00B0389D">
        <w:rPr>
          <w:rFonts w:ascii="Times New Roman" w:hAnsi="Times New Roman" w:cs="Times New Roman"/>
          <w:color w:val="000000"/>
          <w:sz w:val="24"/>
          <w:szCs w:val="24"/>
          <w:lang w:val="es-ES_tradnl"/>
        </w:rPr>
      </w:r>
      <w:r w:rsidR="009C0125" w:rsidRPr="009271A6">
        <w:rPr>
          <w:rFonts w:ascii="Times New Roman" w:hAnsi="Times New Roman" w:cs="Times New Roman"/>
          <w:color w:val="000000"/>
          <w:sz w:val="24"/>
          <w:szCs w:val="24"/>
          <w:lang w:val="es-ES_tradnl"/>
        </w:rPr>
      </w:r>
      <w:r w:rsidR="009C0125" w:rsidRPr="009271A6">
        <w:rPr>
          <w:rFonts w:ascii="Times New Roman" w:hAnsi="Times New Roman" w:cs="Times New Roman"/>
          <w:b/>
          <w:bCs/>
          <w:color w:val="000000"/>
          <w:sz w:val="24"/>
          <w:szCs w:val="24"/>
          <w:lang w:val="es-ES_tradnl"/>
        </w:rPr>
      </w:r>
      <w:r w:rsidR="009C0125" w:rsidRPr="00B0389D">
        <w:rPr>
          <w:rFonts w:ascii="Times New Roman" w:hAnsi="Times New Roman" w:cs="Times New Roman"/>
          <w:color w:val="000000"/>
          <w:sz w:val="24"/>
          <w:szCs w:val="24"/>
          <w:lang w:val="es-ES_tradnl"/>
        </w:rPr>
      </w:r>
      <w:r w:rsidR="009C0125">
        <w:rPr>
          <w:rFonts w:ascii="Times New Roman" w:hAnsi="Times New Roman" w:cs="Times New Roman"/>
          <w:color w:val="000000"/>
          <w:sz w:val="24"/>
          <w:szCs w:val="24"/>
          <w:highlight w:val="lightGray"/>
          <w:lang w:val="es-ES_tradnl"/>
        </w:rPr>
      </w:r>
      <w:r w:rsidR="009C0125">
        <w:rPr>
          <w:rFonts w:ascii="Times New Roman" w:hAnsi="Times New Roman" w:cs="Times New Roman"/>
          <w:color w:val="000000"/>
          <w:sz w:val="24"/>
          <w:szCs w:val="24"/>
          <w:highlight w:val="lightGray"/>
          <w:lang w:val="es-ES_tradnl"/>
        </w:rPr>
      </w:r>
      <w:r w:rsidR="009C0125">
        <w:rPr>
          <w:rFonts w:ascii="Times New Roman" w:hAnsi="Times New Roman" w:cs="Times New Roman"/>
          <w:color w:val="000000"/>
          <w:sz w:val="24"/>
          <w:szCs w:val="24"/>
          <w:highlight w:val="lightGray"/>
          <w:lang w:val="es-ES_tradnl"/>
        </w:rPr>
      </w:r>
      <w:r w:rsidR="009C0125" w:rsidRPr="009C0125">
        <w:rPr>
          <w:rFonts w:ascii="Times New Roman" w:hAnsi="Times New Roman" w:cs="Times New Roman"/>
          <w:color w:val="000000"/>
          <w:sz w:val="24"/>
          <w:szCs w:val="24"/>
          <w:highlight w:val="lightGray"/>
          <w:lang w:val="es-ES_tradnl"/>
        </w:rPr>
      </w:r>
      <w:r w:rsidR="009C0125" w:rsidRPr="00B0389D">
        <w:rPr>
          <w:rFonts w:ascii="Times New Roman" w:hAnsi="Times New Roman" w:cs="Times New Roman"/>
          <w:color w:val="000000"/>
          <w:sz w:val="24"/>
          <w:szCs w:val="24"/>
          <w:lang w:val="es-ES_tradnl"/>
        </w:rPr>
      </w:r>
      <w:r w:rsidR="009C0125" w:rsidRPr="009271A6">
        <w:rPr>
          <w:rFonts w:ascii="Times New Roman" w:hAnsi="Times New Roman" w:cs="Times New Roman"/>
          <w:b/>
          <w:bCs/>
          <w:color w:val="000000"/>
          <w:sz w:val="24"/>
          <w:szCs w:val="24"/>
          <w:lang w:val="es-ES_tradnl"/>
        </w:rPr>
      </w:r>
      <w:r w:rsidR="009C0125">
        <w:rPr>
          <w:rFonts w:ascii="Times New Roman" w:hAnsi="Times New Roman" w:cs="Times New Roman"/>
          <w:b/>
          <w:bCs/>
          <w:color w:val="000000"/>
          <w:sz w:val="24"/>
          <w:szCs w:val="24"/>
          <w:lang w:val="es-ES_tradnl"/>
        </w:rPr>
      </w:r>
      <w:r w:rsidR="009C0125" w:rsidRPr="009271A6">
        <w:rPr>
          <w:rFonts w:ascii="Times New Roman" w:hAnsi="Times New Roman" w:cs="Times New Roman"/>
          <w:color w:val="000000"/>
          <w:sz w:val="24"/>
          <w:szCs w:val="24"/>
          <w:lang w:val="es-ES_tradnl"/>
        </w:rPr>
      </w:r>
      <w:r w:rsidR="0008541C" w:rsidRPr="009271A6">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009C0125">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0008541C">
        <w:rPr>
          <w:rFonts w:ascii="Times New Roman" w:hAnsi="Times New Roman" w:cs="Times New Roman"/>
          <w:sz w:val="24"/>
          <w:szCs w:val="24"/>
          <w:lang w:val="es-ES_tradnl"/>
        </w:rPr>
      </w:r>
      <w:r w:rsidR="0008541C" w:rsidRPr="00D9668A">
        <w:rPr>
          <w:rFonts w:ascii="Times New Roman" w:hAnsi="Times New Roman" w:cs="Times New Roman"/>
          <w:b/>
          <w:bCs/>
          <w:sz w:val="24"/>
          <w:szCs w:val="24"/>
          <w:lang w:val="es-ES_tradnl"/>
        </w:rPr>
      </w:r>
      <w:r w:rsidR="0008541C" w:rsidRPr="009271A6">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p>
    <w:p w14:paraId="7F2DD669" w14:textId="02E06C10"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CUARTA: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Las partes acuerdan que el precio se ha convenido en dólares estadounidenses billetes, como moneda de contrato, en los términos del artículo 766 del Código Civil y Comercial de la Nación. Ambas partes renuncian a lo estatuido en el artículo 765 del mismo ordenamiento legal, de acuerdo a lo establecido en el artículo 13 ya que los efectos de la ley pueden ser renunciados en el caso particular por no estar prohibido por el ordenamiento jurídico. Por tratarse de una obligación de género se establece que la elección queda en cabeza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por expresa convención de los comparecientes, según reza el artículo 762 del mismo Código. No obstante todo lo convenido, si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pretendiese actuar en contra de sus propios actos deberá abonar el monto adeudado en pesos, en cantidad suficiente para adquirir los Bonos de la República Argentina, 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para que con su venta se adquiera la suma total adeudada o lo que reste de ella en el mercado de la Ciudad de Montevideo, en la República Oriental del Uruguay y/o en la Ciudad de New York, en los Estados Unidos de América, a exclusiva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tomándose para dicha operación la cotización del cierre “tipo vendedor” del inmediato día hábil anterior al del cumplimiento del efectivo pago. </w:t>
      </w:r>
    </w:p>
    <w:p w14:paraId="1C877BC6" w14:textId="067FAD7B"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QUINTA: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en base a títulos perfectos y no observables, libre de toda deuda, y libres de todo gravamen o cualquier imperfección que sea considerada doctrinariamente, como así también libre de inhibiciones, con todos los impuestos, servicios, tasas, expensas y contribuciones, totalmente canceladas a la fecha de escrituración, a cuya evicción y saneamiento con arreglo a derecho se obliga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lastRenderedPageBreak/>
        <w:t>PARTE VENDEDORA</w:t>
      </w:r>
      <w:r w:rsidRPr="009271A6">
        <w:rPr>
          <w:rFonts w:ascii="Times New Roman" w:hAnsi="Times New Roman" w:cs="Times New Roman"/>
          <w:color w:val="000000"/>
          <w:sz w:val="24"/>
          <w:szCs w:val="24"/>
          <w:lang w:val="es-ES_tradnl"/>
        </w:rPr>
        <w:t xml:space="preserve">.- La posesión será entregada por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en oportunidad de suscribirse la escritura traslativa de dominio, libre de efectos y/u ocupantes y sin oposición de terceros; recibiéndola ésta última de conformidad.- </w:t>
      </w:r>
    </w:p>
    <w:p w14:paraId="3DF68C84" w14:textId="73DD082F" w:rsidR="00A43720" w:rsidRPr="00361050"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9271A6">
        <w:rPr>
          <w:rFonts w:ascii="Times New Roman" w:hAnsi="Times New Roman" w:cs="Times New Roman"/>
          <w:b/>
          <w:bCs/>
          <w:color w:val="000000"/>
          <w:sz w:val="24"/>
          <w:szCs w:val="24"/>
          <w:u w:val="single"/>
          <w:lang w:val="es-ES_tradnl"/>
        </w:rPr>
        <w:t xml:space="preserve">SEXTA: La escritura traslativa del dominio, se llevará a cabo a más tardar en un plazo no mayor a CIENTO OCHENTA DÍAS (180) días contados desde la fecha de pago total y recepción del recibo de la última cuota de la presente deuda, por ante el Escribano Sebastián Ezequiel Nadela, con oficinas en la calle Hipólito Yrigoyen 850, piso 3, oficina 332, de esta Ciudad, Titular del Registro Notarial Nº 1453, teléfonos 4334-1482, email sebastian@escribanianadela.com.ar / ap@escribanianadela.com.ar a quien las partes facultan para hacer las citaciones y emplazamientos de Acto Notarial. La fecha máxima de escrituración prevista podrá prorrogarse en caso que el trámite a realizar en el expediente sucesorio sufriera demoras por causas ajenas a la diligencia de la parte vendedora. Las partes asimismo se obligan a hacer entrega de la documentación correspondiente, como ser títulos originales. El pago de tasas, De corresponder, el impuesto a las ganancias, sellados, impuestos y demás erogaciones emergentes de la escritura traslativa de dominio serán soportados en su totalidad por la PARTE COMPRADORA, incluyendo el pago del impuesto de sellos que pudiera corresponder. </w:t>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Pr>
          <w:rFonts w:ascii="Times New Roman" w:hAnsi="Times New Roman" w:cs="Times New Roman"/>
          <w:color w:val="000000"/>
          <w:sz w:val="24"/>
          <w:szCs w:val="24"/>
          <w:lang w:val="es-ES_tradnl"/>
        </w:rPr>
      </w:r>
      <w:r w:rsidRPr="00584FC2">
        <w:rPr>
          <w:rFonts w:ascii="Times New Roman" w:hAnsi="Times New Roman" w:cs="Times New Roman"/>
          <w:b/>
          <w:bCs/>
          <w:color w:val="000000"/>
          <w:sz w:val="24"/>
          <w:szCs w:val="24"/>
          <w:lang w:val="es-ES_tradnl"/>
        </w:rPr>
      </w:r>
      <w:r w:rsidRPr="00584FC2">
        <w:rPr>
          <w:rFonts w:ascii="Times New Roman" w:hAnsi="Times New Roman" w:cs="Times New Roman"/>
          <w:b/>
          <w:bCs/>
          <w:color w:val="000000"/>
          <w:sz w:val="24"/>
          <w:szCs w:val="24"/>
          <w:highlight w:val="lightGray"/>
          <w:lang w:val="es-ES_tradnl"/>
        </w:rPr>
      </w:r>
      <w:r w:rsidRPr="00584FC2">
        <w:rPr>
          <w:rFonts w:ascii="Times New Roman" w:hAnsi="Times New Roman" w:cs="Times New Roman"/>
          <w:color w:val="000000"/>
          <w:sz w:val="24"/>
          <w:szCs w:val="24"/>
          <w:highlight w:val="lightGray"/>
          <w:lang w:val="es-ES_tradnl"/>
        </w:rPr>
      </w:r>
      <w:r w:rsidRPr="00584FC2">
        <w:rPr>
          <w:rFonts w:ascii="Times New Roman" w:hAnsi="Times New Roman" w:cs="Times New Roman"/>
          <w:b/>
          <w:bCs/>
          <w:color w:val="000000"/>
          <w:sz w:val="24"/>
          <w:szCs w:val="24"/>
          <w:highlight w:val="lightGray"/>
          <w:lang w:val="es-ES_tradnl"/>
        </w:rPr>
      </w:r>
      <w:r>
        <w:rPr>
          <w:rFonts w:ascii="Times New Roman" w:hAnsi="Times New Roman" w:cs="Times New Roman"/>
          <w:b/>
          <w:bCs/>
          <w:color w:val="000000"/>
          <w:sz w:val="24"/>
          <w:szCs w:val="24"/>
          <w:lang w:val="es-ES_tradnl"/>
        </w:rPr>
      </w:r>
      <w:r>
        <w:rPr>
          <w:rFonts w:ascii="Times New Roman" w:hAnsi="Times New Roman" w:cs="Times New Roman"/>
          <w:color w:val="000000"/>
          <w:sz w:val="24"/>
          <w:szCs w:val="24"/>
          <w:lang w:val="es-ES_tradnl"/>
        </w:rPr>
      </w:r>
      <w:r w:rsidR="009C0125">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009C0125">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00A43720">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00A43720" w:rsidRPr="00361050">
        <w:rPr>
          <w:rFonts w:ascii="Times New Roman" w:hAnsi="Times New Roman" w:cs="Times New Roman"/>
          <w:color w:val="000000" w:themeColor="text1"/>
          <w:sz w:val="24"/>
          <w:szCs w:val="24"/>
          <w:lang w:val="es-ES_tradnl"/>
        </w:rPr>
      </w:r>
      <w:r w:rsidRPr="00361050">
        <w:rPr>
          <w:rFonts w:ascii="Times New Roman" w:hAnsi="Times New Roman" w:cs="Times New Roman"/>
          <w:color w:val="000000" w:themeColor="text1"/>
          <w:sz w:val="24"/>
          <w:szCs w:val="24"/>
          <w:lang w:val="es-ES_tradnl"/>
        </w:rPr>
      </w:r>
      <w:r w:rsidR="00A43720" w:rsidRPr="00361050">
        <w:rPr>
          <w:rFonts w:ascii="Times New Roman" w:hAnsi="Times New Roman" w:cs="Times New Roman"/>
          <w:color w:val="000000" w:themeColor="text1"/>
          <w:sz w:val="24"/>
          <w:szCs w:val="24"/>
          <w:lang w:val="es-ES_tradnl"/>
        </w:rPr>
      </w:r>
      <w:r w:rsidRPr="00361050">
        <w:rPr>
          <w:rFonts w:ascii="Times New Roman" w:hAnsi="Times New Roman" w:cs="Times New Roman"/>
          <w:color w:val="000000" w:themeColor="text1"/>
          <w:sz w:val="24"/>
          <w:szCs w:val="24"/>
          <w:lang w:val="es-ES_tradnl"/>
        </w:rPr>
      </w:r>
      <w:r w:rsidR="00361050" w:rsidRPr="00361050">
        <w:rPr>
          <w:rFonts w:ascii="Times New Roman" w:hAnsi="Times New Roman" w:cs="Times New Roman"/>
          <w:color w:val="000000" w:themeColor="text1"/>
          <w:sz w:val="24"/>
          <w:szCs w:val="24"/>
          <w:lang w:val="es-ES_tradnl"/>
        </w:rPr>
      </w:r>
      <w:r w:rsidR="00361050" w:rsidRPr="00361050">
        <w:rPr>
          <w:rFonts w:ascii="Times New Roman" w:hAnsi="Times New Roman" w:cs="Times New Roman"/>
          <w:color w:val="000000" w:themeColor="text1"/>
          <w:sz w:val="24"/>
          <w:szCs w:val="24"/>
          <w:lang w:val="es-ES_tradnl"/>
        </w:rPr>
      </w:r>
      <w:r w:rsidR="00361050" w:rsidRPr="00361050">
        <w:rPr>
          <w:rFonts w:ascii="Times New Roman" w:hAnsi="Times New Roman" w:cs="Times New Roman"/>
          <w:color w:val="000000" w:themeColor="text1"/>
          <w:sz w:val="24"/>
          <w:szCs w:val="24"/>
          <w:lang w:val="es-ES_tradnl"/>
        </w:rPr>
      </w:r>
      <w:r w:rsidR="00361050" w:rsidRPr="00361050">
        <w:rPr>
          <w:rFonts w:ascii="Times New Roman" w:hAnsi="Times New Roman" w:cs="Times New Roman"/>
          <w:color w:val="000000" w:themeColor="text1"/>
          <w:sz w:val="24"/>
          <w:szCs w:val="24"/>
          <w:lang w:val="es-ES_tradnl"/>
        </w:rPr>
      </w:r>
      <w:r w:rsidRPr="00361050">
        <w:rPr>
          <w:rFonts w:ascii="Times New Roman" w:hAnsi="Times New Roman" w:cs="Times New Roman"/>
          <w:color w:val="000000" w:themeColor="text1"/>
          <w:sz w:val="24"/>
          <w:szCs w:val="24"/>
          <w:lang w:val="es-ES_tradnl"/>
        </w:rPr>
      </w:r>
      <w:r w:rsidR="00A43720" w:rsidRPr="00361050">
        <w:rPr>
          <w:rFonts w:ascii="Times New Roman" w:hAnsi="Times New Roman" w:cs="Times New Roman"/>
          <w:color w:val="000000" w:themeColor="text1"/>
          <w:sz w:val="24"/>
          <w:szCs w:val="24"/>
          <w:lang w:val="es-ES_tradnl"/>
        </w:rPr>
      </w:r>
      <w:r w:rsidR="00A43720" w:rsidRPr="00361050">
        <w:rPr>
          <w:rFonts w:ascii="Times New Roman" w:hAnsi="Times New Roman" w:cs="Times New Roman"/>
          <w:b/>
          <w:bCs/>
          <w:color w:val="000000" w:themeColor="text1"/>
          <w:sz w:val="24"/>
          <w:szCs w:val="24"/>
          <w:lang w:val="es-ES_tradnl"/>
        </w:rPr>
      </w:r>
      <w:r w:rsidR="00A43720" w:rsidRPr="00361050">
        <w:rPr>
          <w:rFonts w:ascii="Times New Roman" w:hAnsi="Times New Roman" w:cs="Times New Roman"/>
          <w:color w:val="000000" w:themeColor="text1"/>
          <w:sz w:val="24"/>
          <w:szCs w:val="24"/>
          <w:lang w:val="es-ES_tradnl"/>
        </w:rPr>
      </w:r>
    </w:p>
    <w:p w14:paraId="762DED6A" w14:textId="7D1342EC"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361050">
        <w:rPr>
          <w:rFonts w:ascii="Times New Roman" w:hAnsi="Times New Roman" w:cs="Times New Roman"/>
          <w:b/>
          <w:bCs/>
          <w:color w:val="000000" w:themeColor="text1"/>
          <w:sz w:val="24"/>
          <w:szCs w:val="24"/>
          <w:u w:val="single"/>
          <w:lang w:val="es-ES_tradnl"/>
        </w:rPr>
        <w:t>SÉPTIMA</w:t>
      </w:r>
      <w:r w:rsidRPr="00361050">
        <w:rPr>
          <w:rFonts w:ascii="Times New Roman" w:hAnsi="Times New Roman" w:cs="Times New Roman"/>
          <w:b/>
          <w:bCs/>
          <w:color w:val="000000" w:themeColor="text1"/>
          <w:sz w:val="24"/>
          <w:szCs w:val="24"/>
          <w:lang w:val="es-ES_tradnl"/>
        </w:rPr>
        <w:t>:</w:t>
      </w:r>
      <w:r w:rsidRPr="00361050">
        <w:rPr>
          <w:rFonts w:ascii="Times New Roman" w:hAnsi="Times New Roman" w:cs="Times New Roman"/>
          <w:color w:val="000000" w:themeColor="text1"/>
          <w:sz w:val="24"/>
          <w:szCs w:val="24"/>
          <w:lang w:val="es-ES_tradnl"/>
        </w:rPr>
        <w:t xml:space="preserve"> Las partes </w:t>
      </w:r>
      <w:r w:rsidRPr="00EF16E7">
        <w:rPr>
          <w:rFonts w:ascii="Times New Roman" w:hAnsi="Times New Roman" w:cs="Times New Roman"/>
          <w:sz w:val="24"/>
          <w:szCs w:val="24"/>
          <w:lang w:val="es-ES_tradnl"/>
        </w:rPr>
        <w:t xml:space="preserve">acuerdan que, en caso de que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no cumpliere con las obligaciones pactadas,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VENDEDORA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Billetes doscientos (U$S 200), sea día hábil o inhábil, en concepto de cláusula penal, la que se devengará automáticamente, sin necesidad de interpelación judicial o extrajudicial alguna, hasta el efectivo cumplimiento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el monto así determinado podrá ser reclamado por la vía ejecutiva; o B) Resolver el contrato de pleno derecho, sin necesidad de interpelación </w:t>
      </w:r>
      <w:r w:rsidRPr="00EF16E7">
        <w:rPr>
          <w:rFonts w:ascii="Times New Roman" w:hAnsi="Times New Roman" w:cs="Times New Roman"/>
          <w:sz w:val="24"/>
          <w:szCs w:val="24"/>
          <w:lang w:val="es-ES_tradnl"/>
        </w:rPr>
        <w:lastRenderedPageBreak/>
        <w:t xml:space="preserve">ni trámite alguno, judicial o extrajudicial, con pérdida para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de la suma entregada en este acto, la que quedara para beneficio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como indemnización por todo concepto. Y si fuere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la que no cumpliere con las obligaciones a su cargo,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Doscientos (U$S 200), sea día hábil o inhábil, en concepto de cláusula penal por el retardo, la que se devengará en favor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automáticamente, por el solo transcurso del tiempo, de pleno derecho y sin necesidad de interpelación ni trámite alguno, judicial o extrajudicial, hasta el efectivo cumplimiento de LA PARTE VENDEDORA, el monto así determinado podrá ser deducido del saldo de precio o reclamarse judicialmente por la vía ejecutiva, teniéndose presente que el pago de la pena, cualquiera fuese su monto, no extinguirá el derecho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EF16E7">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a solicitar el cumplimiento de las obligaciones principales; o B) Rescindir el contrato de pleno derecho, debiendo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entregar 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la suma recibida en este acto, con más otra suma igual en concepto de indemnización, dentro de las 48 horas de producida la mora, sin necesidad de interpelación judicial o extrajudicial, con facultad para iniciar las acciones que correspondan. En este último caso será aplicable lo establecido por el artículo tercero del presente boleto, en lo que se refiere al pago en dólares estadounidenses. Para todos los efectos de este Boleto de compraventa, las partes acuerdan que la mora se producirá de pleno derecho previa intimación fehaciente al cumplimiento por 10 días, mediante carta documento.-  </w:t>
      </w:r>
    </w:p>
    <w:p w14:paraId="5AF9EEF9" w14:textId="6F4C4625"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OCTAVA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En caso de fallecimiento de </w:t>
      </w:r>
      <w:r w:rsidR="00D9668A">
        <w:rPr>
          <w:rFonts w:ascii="Times New Roman" w:hAnsi="Times New Roman" w:cs="Times New Roman"/>
          <w:sz w:val="24"/>
          <w:szCs w:val="24"/>
          <w:lang w:val="es-ES_tradnl"/>
        </w:rPr>
        <w:t xml:space="preserve">la </w:t>
      </w:r>
      <w:r w:rsidR="00D9668A" w:rsidRPr="00D9668A">
        <w:rPr>
          <w:rFonts w:ascii="Times New Roman" w:hAnsi="Times New Roman" w:cs="Times New Roman"/>
          <w:b/>
          <w:bCs/>
          <w:sz w:val="24"/>
          <w:szCs w:val="24"/>
          <w:lang w:val="es-ES_tradnl"/>
        </w:rPr>
        <w:t>PARTE COMPRADORA</w:t>
      </w:r>
      <w:r w:rsidR="00D9668A">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sus herederos deberán unificar su representación dentro de los treinta (30) días del fallecimiento, ratificando el domicilio constituido o constituyendo uno nuevo, siempre dentro de esta Ciudad Autónoma de Buenos Aires, y dar cumplimiento a todas y cada una de </w:t>
      </w:r>
      <w:r w:rsidRPr="00EF16E7">
        <w:rPr>
          <w:rFonts w:ascii="Times New Roman" w:hAnsi="Times New Roman" w:cs="Times New Roman"/>
          <w:sz w:val="24"/>
          <w:szCs w:val="24"/>
          <w:lang w:val="es-ES_tradnl"/>
        </w:rPr>
        <w:lastRenderedPageBreak/>
        <w:t xml:space="preserve">las cláusulas y condiciones establecidas en EL BOLETO. Idéntico procedimiento deberá asumir en caso de incapacidad de las partes. Asimismo, se obligan a hacerlo saber a la otra parte. Si en el plazo estipulado no se unificara la representación o si posteriormente no se cumpliera con algunas de las obligaciones establecidas en el BOLETO, la parte cumplidora podrá exigirle a la parte obrar de acuerdo a lo establecido en la cláusula séptima.- </w:t>
      </w:r>
    </w:p>
    <w:p w14:paraId="30D4624E" w14:textId="575A13E7" w:rsidR="00352EAE" w:rsidRPr="009C0125"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EF16E7">
        <w:rPr>
          <w:rFonts w:ascii="Times New Roman" w:hAnsi="Times New Roman" w:cs="Times New Roman"/>
          <w:b/>
          <w:bCs/>
          <w:sz w:val="24"/>
          <w:szCs w:val="24"/>
          <w:u w:val="single"/>
          <w:lang w:val="es-ES_tradnl"/>
        </w:rPr>
        <w:t>NOVENA</w:t>
      </w:r>
      <w:r w:rsidRPr="00EF16E7">
        <w:rPr>
          <w:rFonts w:ascii="Times New Roman" w:hAnsi="Times New Roman" w:cs="Times New Roman"/>
          <w:sz w:val="24"/>
          <w:szCs w:val="24"/>
          <w:lang w:val="es-ES_tradnl"/>
        </w:rPr>
        <w:t>:</w:t>
      </w:r>
      <w:r w:rsidRPr="00EF16E7">
        <w:rPr>
          <w:rFonts w:ascii="Times New Roman" w:hAnsi="Times New Roman" w:cs="Times New Roman"/>
          <w:b/>
          <w:bCs/>
          <w:sz w:val="24"/>
          <w:szCs w:val="24"/>
          <w:lang w:val="es-ES_tradnl"/>
        </w:rPr>
        <w:t xml:space="preserve"> </w:t>
      </w:r>
      <w:r w:rsidR="00352EAE" w:rsidRPr="009C0125">
        <w:rPr>
          <w:rFonts w:ascii="Times New Roman" w:hAnsi="Times New Roman" w:cs="Times New Roman"/>
          <w:color w:val="000000" w:themeColor="text1"/>
          <w:sz w:val="24"/>
          <w:szCs w:val="24"/>
          <w:lang w:val="es-ES_tradnl"/>
        </w:rPr>
        <w:t xml:space="preserve">La </w:t>
      </w:r>
      <w:r w:rsidR="00352EAE" w:rsidRPr="009C0125">
        <w:rPr>
          <w:rFonts w:ascii="Times New Roman" w:hAnsi="Times New Roman" w:cs="Times New Roman"/>
          <w:b/>
          <w:bCs/>
          <w:color w:val="000000" w:themeColor="text1"/>
          <w:sz w:val="24"/>
          <w:szCs w:val="24"/>
          <w:lang w:val="es-ES_tradnl"/>
        </w:rPr>
        <w:t>PARTE COMPRADORA</w:t>
      </w:r>
      <w:r w:rsidR="00352EAE" w:rsidRPr="009C0125">
        <w:rPr>
          <w:rFonts w:ascii="Times New Roman" w:hAnsi="Times New Roman" w:cs="Times New Roman"/>
          <w:color w:val="000000" w:themeColor="text1"/>
          <w:sz w:val="24"/>
          <w:szCs w:val="24"/>
          <w:lang w:val="es-ES_tradnl"/>
        </w:rPr>
        <w:t xml:space="preserve"> podrá ceder el presente Boleto, total o parcialmente, en cuyo caso la </w:t>
      </w:r>
      <w:r w:rsidR="00352EAE" w:rsidRPr="009C0125">
        <w:rPr>
          <w:rFonts w:ascii="Times New Roman" w:hAnsi="Times New Roman" w:cs="Times New Roman"/>
          <w:b/>
          <w:bCs/>
          <w:color w:val="000000" w:themeColor="text1"/>
          <w:sz w:val="24"/>
          <w:szCs w:val="24"/>
          <w:lang w:val="es-ES_tradnl"/>
        </w:rPr>
        <w:t>PARTE VENDEDORA</w:t>
      </w:r>
      <w:r w:rsidR="00352EAE" w:rsidRPr="009C0125">
        <w:rPr>
          <w:rFonts w:ascii="Times New Roman" w:hAnsi="Times New Roman" w:cs="Times New Roman"/>
          <w:color w:val="000000" w:themeColor="text1"/>
          <w:sz w:val="24"/>
          <w:szCs w:val="24"/>
          <w:lang w:val="es-ES_tradnl"/>
        </w:rPr>
        <w:t xml:space="preserve"> deberá prestar conformidad expresa con dicha cesión, sin la cual la misma no tendrá validez alguna.-</w:t>
      </w:r>
    </w:p>
    <w:p w14:paraId="26507D94" w14:textId="06958322"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Las partes se someten a los Tribunales en lo Civil de la Justicia Ordinaria de la Capital Federal, Ciudad Autónoma de Buenos Aires, renunciando a todo otro fuero o jurisdicción que pudiera corresponder, constituyendo domicilio especial en los indicados al comienzo de la presente, donde serán válidas todas las notificaciones, citaciones y emplazamientos que fueren menester realizar.- </w:t>
      </w:r>
    </w:p>
    <w:p w14:paraId="78EE53D4" w14:textId="158889F1"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Previa lectura que cada uno dio por sí, ratificando íntegramente su contenido, firmando </w:t>
      </w:r>
      <w:r w:rsidR="0008541C" w:rsidRPr="00EF16E7">
        <w:rPr>
          <w:rFonts w:ascii="Times New Roman" w:hAnsi="Times New Roman" w:cs="Times New Roman"/>
          <w:sz w:val="24"/>
          <w:szCs w:val="24"/>
          <w:lang w:val="es-ES_tradnl"/>
        </w:rPr>
        <w:t xml:space="preserve">DOS </w:t>
      </w:r>
      <w:r w:rsidRPr="00EF16E7">
        <w:rPr>
          <w:rFonts w:ascii="Times New Roman" w:hAnsi="Times New Roman" w:cs="Times New Roman"/>
          <w:sz w:val="24"/>
          <w:szCs w:val="24"/>
          <w:lang w:val="es-ES_tradnl"/>
        </w:rPr>
        <w:t xml:space="preserve">(2) ejemplares de un mismo tenor; uno para la parte adquirente, uno para la parte vendedora en el lugar y fecha arriba indicado.- </w:t>
      </w:r>
    </w:p>
    <w:p w14:paraId="6A12EDA4"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73338FB5"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1C1CF882" w14:textId="77777777" w:rsidR="009271A6" w:rsidRPr="00EF16E7" w:rsidRDefault="009271A6" w:rsidP="009271A6">
      <w:pPr>
        <w:autoSpaceDE w:val="0"/>
        <w:autoSpaceDN w:val="0"/>
        <w:adjustRightInd w:val="0"/>
        <w:spacing w:after="0" w:line="558" w:lineRule="exact"/>
        <w:rPr>
          <w:rFonts w:ascii="Times New Roman" w:hAnsi="Times New Roman" w:cs="Times New Roman"/>
          <w:sz w:val="24"/>
          <w:szCs w:val="24"/>
          <w:lang w:val="es-ES_tradnl"/>
        </w:rPr>
      </w:pPr>
    </w:p>
    <w:p w14:paraId="1E76607B" w14:textId="77777777" w:rsidR="009271A6" w:rsidRPr="009271A6" w:rsidRDefault="009271A6" w:rsidP="009271A6">
      <w:pPr>
        <w:autoSpaceDE w:val="0"/>
        <w:autoSpaceDN w:val="0"/>
        <w:adjustRightInd w:val="0"/>
        <w:spacing w:line="259" w:lineRule="exact"/>
        <w:rPr>
          <w:rFonts w:ascii="Times New Roman" w:hAnsi="Times New Roman" w:cs="Times New Roman"/>
          <w:color w:val="FF0000"/>
          <w:sz w:val="24"/>
          <w:szCs w:val="24"/>
          <w:lang w:val="es-ES_tradnl"/>
        </w:rPr>
      </w:pPr>
    </w:p>
    <w:p w14:paraId="3E600C93" w14:textId="77777777" w:rsidR="00000000" w:rsidRPr="009271A6" w:rsidRDefault="00000000">
      <w:pPr>
        <w:rPr>
          <w:rFonts w:ascii="Times New Roman" w:hAnsi="Times New Roman" w:cs="Times New Roman"/>
          <w:color w:val="FF0000"/>
          <w:sz w:val="24"/>
          <w:szCs w:val="24"/>
        </w:rPr>
      </w:pPr>
    </w:p>
    <w:sectPr w:rsidR="009443BC" w:rsidRPr="009271A6" w:rsidSect="0051694D">
      <w:pgSz w:w="12246" w:h="18142"/>
      <w:pgMar w:top="2891" w:right="1191" w:bottom="1077" w:left="2948"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1A6"/>
    <w:rsid w:val="000433B2"/>
    <w:rsid w:val="0008541C"/>
    <w:rsid w:val="000A1F6F"/>
    <w:rsid w:val="000E4660"/>
    <w:rsid w:val="00292C5B"/>
    <w:rsid w:val="002B6B10"/>
    <w:rsid w:val="00352EAE"/>
    <w:rsid w:val="00361050"/>
    <w:rsid w:val="004034EB"/>
    <w:rsid w:val="004265A1"/>
    <w:rsid w:val="00491C87"/>
    <w:rsid w:val="004B5C16"/>
    <w:rsid w:val="004C4DFC"/>
    <w:rsid w:val="004F3C9A"/>
    <w:rsid w:val="00663036"/>
    <w:rsid w:val="006A7169"/>
    <w:rsid w:val="00731D6E"/>
    <w:rsid w:val="00865B64"/>
    <w:rsid w:val="00883C04"/>
    <w:rsid w:val="009271A6"/>
    <w:rsid w:val="009C0125"/>
    <w:rsid w:val="00A43720"/>
    <w:rsid w:val="00B202CA"/>
    <w:rsid w:val="00CA42B7"/>
    <w:rsid w:val="00D932ED"/>
    <w:rsid w:val="00D9668A"/>
    <w:rsid w:val="00DF19A9"/>
    <w:rsid w:val="00E41CDB"/>
    <w:rsid w:val="00EA4D7C"/>
    <w:rsid w:val="00EF16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06F90"/>
  <w15:chartTrackingRefBased/>
  <w15:docId w15:val="{D97D9C7A-60E8-4B5C-9813-CD4FCA608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71A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9271A6"/>
    <w:rPr>
      <w:color w:val="0563C1" w:themeColor="hyperlink"/>
      <w:u w:val="single"/>
    </w:rPr>
  </w:style>
  <w:style w:type="character" w:styleId="Mencinsinresolver">
    <w:name w:val="Unresolved Mention"/>
    <w:basedOn w:val="Fuentedeprrafopredeter"/>
    <w:uiPriority w:val="99"/>
    <w:semiHidden/>
    <w:unhideWhenUsed/>
    <w:rsid w:val="009271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1722</Words>
  <Characters>9472</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Escribanía Nadela</dc:creator>
  <cp:keywords/>
  <dc:description/>
  <cp:lastModifiedBy>Hugo Guindani</cp:lastModifiedBy>
  <cp:revision>4</cp:revision>
  <dcterms:created xsi:type="dcterms:W3CDTF">2026-04-29T15:25:00Z</dcterms:created>
  <dcterms:modified xsi:type="dcterms:W3CDTF">2026-04-29T15:30:00Z</dcterms:modified>
</cp:coreProperties>
</file>