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3366"/>
          <w:sz w:val="26"/>
        </w:rPr>
        <w:t>SAINT COLUMBAN COLLEGE</w:t>
      </w:r>
    </w:p>
    <w:p>
      <w:pPr>
        <w:spacing w:before="0" w:after="40"/>
        <w:jc w:val="center"/>
      </w:pPr>
      <w:r>
        <w:rPr>
          <w:rFonts w:ascii="Times New Roman" w:hAnsi="Times New Roman"/>
          <w:b w:val="0"/>
          <w:i/>
          <w:sz w:val="22"/>
        </w:rPr>
        <w:t>College of Computing Studies</w:t>
      </w:r>
    </w:p>
    <w:p>
      <w:pPr>
        <w:spacing w:before="0" w:after="360"/>
        <w:jc w:val="center"/>
      </w:pPr>
      <w:r>
        <w:rPr>
          <w:rFonts w:ascii="Times New Roman" w:hAnsi="Times New Roman"/>
          <w:b w:val="0"/>
          <w:i w:val="0"/>
          <w:sz w:val="22"/>
        </w:rPr>
        <w:t>Pagadian City, Zamboanga del Sur</w:t>
      </w:r>
    </w:p>
    <w:p>
      <w:pPr>
        <w:spacing w:before="0" w:after="80"/>
        <w:jc w:val="center"/>
      </w:pPr>
      <w:r>
        <w:rPr>
          <w:rFonts w:ascii="Times New Roman" w:hAnsi="Times New Roman"/>
          <w:b/>
          <w:i w:val="0"/>
          <w:color w:val="003366"/>
          <w:sz w:val="32"/>
        </w:rPr>
        <w:t>ClubSync – Club Management System</w:t>
      </w:r>
    </w:p>
    <w:p>
      <w:pPr>
        <w:spacing w:before="0" w:after="360"/>
        <w:jc w:val="center"/>
      </w:pPr>
      <w:r>
        <w:rPr>
          <w:rFonts w:ascii="Times New Roman" w:hAnsi="Times New Roman"/>
          <w:b/>
          <w:i w:val="0"/>
          <w:sz w:val="26"/>
        </w:rPr>
        <w:t>Software Deployment and Licensing Activity</w:t>
      </w:r>
    </w:p>
    <w:tbl>
      <w:tblPr>
        <w:tblStyle w:val="TableGrid"/>
        <w:tblW w:type="auto" w:w="0"/>
        <w:tblLook w:firstColumn="1" w:firstRow="1" w:lastColumn="0" w:lastRow="0" w:noHBand="0" w:noVBand="1" w:val="04A0"/>
      </w:tblPr>
      <w:tblGrid>
        <w:gridCol w:w="4320"/>
        <w:gridCol w:w="4320"/>
      </w:tblGrid>
      <w:tr>
        <w:tc>
          <w:tcPr>
            <w:tcW w:type="dxa" w:w="2880"/>
            <w:tcBorders>
              <w:top w:val="none"/>
              <w:left w:val="none"/>
              <w:bottom w:val="none"/>
              <w:right w:val="none"/>
              <w:insideH w:val="none"/>
              <w:insideV w:val="none"/>
            </w:tcBorders>
          </w:tcPr>
          <w:p>
            <w:r>
              <w:rPr>
                <w:rFonts w:ascii="Times New Roman" w:hAnsi="Times New Roman"/>
                <w:b/>
                <w:i w:val="0"/>
                <w:sz w:val="22"/>
              </w:rPr>
              <w:t>Project Manager:</w:t>
            </w:r>
          </w:p>
        </w:tc>
        <w:tc>
          <w:tcPr>
            <w:tcW w:type="dxa" w:w="5040"/>
            <w:tcBorders>
              <w:top w:val="none"/>
              <w:left w:val="none"/>
              <w:bottom w:val="none"/>
              <w:right w:val="none"/>
              <w:insideH w:val="none"/>
              <w:insideV w:val="none"/>
            </w:tcBorders>
          </w:tcPr>
          <w:p>
            <w:r>
              <w:rPr>
                <w:rFonts w:ascii="Times New Roman" w:hAnsi="Times New Roman"/>
                <w:b w:val="0"/>
                <w:i w:val="0"/>
                <w:sz w:val="22"/>
              </w:rPr>
              <w:t>Roxanne Kate Pagsiat Ulgasan</w:t>
            </w:r>
          </w:p>
        </w:tc>
      </w:tr>
      <w:tr>
        <w:tc>
          <w:tcPr>
            <w:tcW w:type="dxa" w:w="2880"/>
            <w:tcBorders>
              <w:top w:val="none"/>
              <w:left w:val="none"/>
              <w:bottom w:val="none"/>
              <w:right w:val="none"/>
              <w:insideH w:val="none"/>
              <w:insideV w:val="none"/>
            </w:tcBorders>
          </w:tcPr>
          <w:p>
            <w:r>
              <w:rPr>
                <w:rFonts w:ascii="Times New Roman" w:hAnsi="Times New Roman"/>
                <w:b/>
                <w:i w:val="0"/>
                <w:sz w:val="22"/>
              </w:rPr>
              <w:t>System Developer:</w:t>
            </w:r>
          </w:p>
        </w:tc>
        <w:tc>
          <w:tcPr>
            <w:tcW w:type="dxa" w:w="5040"/>
            <w:tcBorders>
              <w:top w:val="none"/>
              <w:left w:val="none"/>
              <w:bottom w:val="none"/>
              <w:right w:val="none"/>
              <w:insideH w:val="none"/>
              <w:insideV w:val="none"/>
            </w:tcBorders>
          </w:tcPr>
          <w:p>
            <w:r>
              <w:rPr>
                <w:rFonts w:ascii="Times New Roman" w:hAnsi="Times New Roman"/>
                <w:b w:val="0"/>
                <w:i w:val="0"/>
                <w:sz w:val="22"/>
              </w:rPr>
              <w:t>Julianne Ferndale Torino Flores</w:t>
            </w:r>
          </w:p>
        </w:tc>
      </w:tr>
      <w:tr>
        <w:tc>
          <w:tcPr>
            <w:tcW w:type="dxa" w:w="2880"/>
            <w:tcBorders>
              <w:top w:val="none"/>
              <w:left w:val="none"/>
              <w:bottom w:val="none"/>
              <w:right w:val="none"/>
              <w:insideH w:val="none"/>
              <w:insideV w:val="none"/>
            </w:tcBorders>
          </w:tcPr>
          <w:p>
            <w:r>
              <w:rPr>
                <w:rFonts w:ascii="Times New Roman" w:hAnsi="Times New Roman"/>
                <w:b/>
                <w:i w:val="0"/>
                <w:sz w:val="22"/>
              </w:rPr>
              <w:t>System QA:</w:t>
            </w:r>
          </w:p>
        </w:tc>
        <w:tc>
          <w:tcPr>
            <w:tcW w:type="dxa" w:w="5040"/>
            <w:tcBorders>
              <w:top w:val="none"/>
              <w:left w:val="none"/>
              <w:bottom w:val="none"/>
              <w:right w:val="none"/>
              <w:insideH w:val="none"/>
              <w:insideV w:val="none"/>
            </w:tcBorders>
          </w:tcPr>
          <w:p>
            <w:r>
              <w:rPr>
                <w:rFonts w:ascii="Times New Roman" w:hAnsi="Times New Roman"/>
                <w:b w:val="0"/>
                <w:i w:val="0"/>
                <w:sz w:val="22"/>
              </w:rPr>
              <w:t>Jynie Frasco Catacutan</w:t>
            </w:r>
          </w:p>
        </w:tc>
      </w:tr>
      <w:tr>
        <w:tc>
          <w:tcPr>
            <w:tcW w:type="dxa" w:w="2880"/>
            <w:tcBorders>
              <w:top w:val="none"/>
              <w:left w:val="none"/>
              <w:bottom w:val="none"/>
              <w:right w:val="none"/>
              <w:insideH w:val="none"/>
              <w:insideV w:val="none"/>
            </w:tcBorders>
          </w:tcPr>
          <w:p>
            <w:r>
              <w:rPr>
                <w:rFonts w:ascii="Times New Roman" w:hAnsi="Times New Roman"/>
                <w:b/>
                <w:i w:val="0"/>
                <w:sz w:val="22"/>
              </w:rPr>
              <w:t>Capstone Adviser:</w:t>
            </w:r>
          </w:p>
        </w:tc>
        <w:tc>
          <w:tcPr>
            <w:tcW w:type="dxa" w:w="5040"/>
            <w:tcBorders>
              <w:top w:val="none"/>
              <w:left w:val="none"/>
              <w:bottom w:val="none"/>
              <w:right w:val="none"/>
              <w:insideH w:val="none"/>
              <w:insideV w:val="none"/>
            </w:tcBorders>
          </w:tcPr>
          <w:p>
            <w:r>
              <w:rPr>
                <w:rFonts w:ascii="Times New Roman" w:hAnsi="Times New Roman"/>
                <w:b w:val="0"/>
                <w:i w:val="0"/>
                <w:sz w:val="22"/>
              </w:rPr>
              <w:t>Mr. Hardy Facunla, LPT, MLIS, RL</w:t>
            </w:r>
          </w:p>
        </w:tc>
      </w:tr>
      <w:tr>
        <w:tc>
          <w:tcPr>
            <w:tcW w:type="dxa" w:w="2880"/>
            <w:tcBorders>
              <w:top w:val="none"/>
              <w:left w:val="none"/>
              <w:bottom w:val="none"/>
              <w:right w:val="none"/>
              <w:insideH w:val="none"/>
              <w:insideV w:val="none"/>
            </w:tcBorders>
          </w:tcPr>
          <w:p>
            <w:r>
              <w:rPr>
                <w:rFonts w:ascii="Times New Roman" w:hAnsi="Times New Roman"/>
                <w:b/>
                <w:i w:val="0"/>
                <w:sz w:val="22"/>
              </w:rPr>
              <w:t>Date:</w:t>
            </w:r>
          </w:p>
        </w:tc>
        <w:tc>
          <w:tcPr>
            <w:tcW w:type="dxa" w:w="5040"/>
            <w:tcBorders>
              <w:top w:val="none"/>
              <w:left w:val="none"/>
              <w:bottom w:val="none"/>
              <w:right w:val="none"/>
              <w:insideH w:val="none"/>
              <w:insideV w:val="none"/>
            </w:tcBorders>
          </w:tcPr>
          <w:p>
            <w:r>
              <w:rPr>
                <w:rFonts w:ascii="Times New Roman" w:hAnsi="Times New Roman"/>
                <w:b w:val="0"/>
                <w:i w:val="0"/>
                <w:sz w:val="22"/>
              </w:rPr>
              <w:t>May 25, 2026</w:t>
            </w:r>
          </w:p>
        </w:tc>
      </w:tr>
    </w:tbl>
    <w:p>
      <w:r>
        <w:br w:type="page"/>
      </w:r>
    </w:p>
    <w:p>
      <w:pPr>
        <w:spacing w:before="240" w:after="80"/>
      </w:pPr>
      <w:r>
        <w:rPr>
          <w:rFonts w:ascii="Times New Roman" w:hAnsi="Times New Roman"/>
          <w:b/>
          <w:i w:val="0"/>
          <w:color w:val="003366"/>
          <w:sz w:val="28"/>
        </w:rPr>
        <w:t>1. Software and Tools Used in the Capstone Project</w:t>
      </w:r>
    </w:p>
    <w:p>
      <w:pPr>
        <w:spacing w:before="0" w:after="160"/>
        <w:jc w:val="left"/>
      </w:pPr>
      <w:r>
        <w:rPr>
          <w:rFonts w:ascii="Times New Roman" w:hAnsi="Times New Roman"/>
          <w:b w:val="0"/>
          <w:i w:val="0"/>
          <w:sz w:val="22"/>
        </w:rPr>
        <w:t>ClubSync was developed using exclusively open-source and free-tier tools, in strict compliance with the project's zero-budget constraint. The following table enumerates every significant software component, framework, library, and external service used in its development and operation.</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val="clear" w:color="auto" w:fill="003366"/>
          </w:tcPr>
          <w:p>
            <w:pPr>
              <w:jc w:val="center"/>
            </w:pPr>
            <w:r>
              <w:rPr>
                <w:rFonts w:ascii="Times New Roman" w:hAnsi="Times New Roman"/>
                <w:b/>
                <w:i w:val="0"/>
                <w:color w:val="FFFFFF"/>
                <w:sz w:val="20"/>
              </w:rPr>
              <w:t>Category</w:t>
            </w:r>
          </w:p>
        </w:tc>
        <w:tc>
          <w:tcPr>
            <w:tcW w:type="dxa" w:w="2592"/>
            <w:vAlign w:val="center"/>
            <w:shd w:val="clear" w:color="auto" w:fill="003366"/>
          </w:tcPr>
          <w:p>
            <w:pPr>
              <w:jc w:val="center"/>
            </w:pPr>
            <w:r>
              <w:rPr>
                <w:rFonts w:ascii="Times New Roman" w:hAnsi="Times New Roman"/>
                <w:b/>
                <w:i w:val="0"/>
                <w:color w:val="FFFFFF"/>
                <w:sz w:val="20"/>
              </w:rPr>
              <w:t>Tool / Technology</w:t>
            </w:r>
          </w:p>
        </w:tc>
        <w:tc>
          <w:tcPr>
            <w:tcW w:type="dxa" w:w="4896"/>
            <w:vAlign w:val="center"/>
            <w:shd w:val="clear" w:color="auto" w:fill="003366"/>
          </w:tcPr>
          <w:p>
            <w:pPr>
              <w:jc w:val="center"/>
            </w:pPr>
            <w:r>
              <w:rPr>
                <w:rFonts w:ascii="Times New Roman" w:hAnsi="Times New Roman"/>
                <w:b/>
                <w:i w:val="0"/>
                <w:color w:val="FFFFFF"/>
                <w:sz w:val="20"/>
              </w:rPr>
              <w:t>Purpose</w:t>
            </w:r>
          </w:p>
        </w:tc>
      </w:tr>
      <w:tr>
        <w:tc>
          <w:tcPr>
            <w:tcW w:type="dxa" w:w="2592"/>
            <w:vAlign w:val="center"/>
            <w:shd w:val="clear" w:color="auto" w:fill="EBF0F7"/>
          </w:tcPr>
          <w:p>
            <w:r>
              <w:rPr>
                <w:rFonts w:ascii="Times New Roman" w:hAnsi="Times New Roman"/>
                <w:b w:val="0"/>
                <w:i w:val="0"/>
                <w:sz w:val="20"/>
              </w:rPr>
              <w:t>Backend Framework</w:t>
            </w:r>
          </w:p>
        </w:tc>
        <w:tc>
          <w:tcPr>
            <w:tcW w:type="dxa" w:w="2592"/>
            <w:vAlign w:val="center"/>
            <w:shd w:val="clear" w:color="auto" w:fill="EBF0F7"/>
          </w:tcPr>
          <w:p>
            <w:r>
              <w:rPr>
                <w:rFonts w:ascii="Times New Roman" w:hAnsi="Times New Roman"/>
                <w:b w:val="0"/>
                <w:i w:val="0"/>
                <w:sz w:val="20"/>
              </w:rPr>
              <w:t>PHP 8.3 / Laravel 13</w:t>
            </w:r>
          </w:p>
        </w:tc>
        <w:tc>
          <w:tcPr>
            <w:tcW w:type="dxa" w:w="4896"/>
            <w:vAlign w:val="center"/>
            <w:shd w:val="clear" w:color="auto" w:fill="EBF0F7"/>
          </w:tcPr>
          <w:p>
            <w:r>
              <w:rPr>
                <w:rFonts w:ascii="Times New Roman" w:hAnsi="Times New Roman"/>
                <w:b w:val="0"/>
                <w:i w:val="0"/>
                <w:sz w:val="20"/>
              </w:rPr>
              <w:t>Primary server-side framework; handles routing, business logic, RBAC middleware, session management, and all API communications</w:t>
            </w:r>
          </w:p>
        </w:tc>
      </w:tr>
      <w:tr>
        <w:tc>
          <w:tcPr>
            <w:tcW w:type="dxa" w:w="2592"/>
            <w:vAlign w:val="center"/>
            <w:shd w:val="clear" w:color="auto" w:fill="FFFFFF"/>
          </w:tcPr>
          <w:p>
            <w:r>
              <w:rPr>
                <w:rFonts w:ascii="Times New Roman" w:hAnsi="Times New Roman"/>
                <w:b w:val="0"/>
                <w:i w:val="0"/>
                <w:sz w:val="20"/>
              </w:rPr>
              <w:t>Frontend Framework</w:t>
            </w:r>
          </w:p>
        </w:tc>
        <w:tc>
          <w:tcPr>
            <w:tcW w:type="dxa" w:w="2592"/>
            <w:vAlign w:val="center"/>
            <w:shd w:val="clear" w:color="auto" w:fill="FFFFFF"/>
          </w:tcPr>
          <w:p>
            <w:r>
              <w:rPr>
                <w:rFonts w:ascii="Times New Roman" w:hAnsi="Times New Roman"/>
                <w:b w:val="0"/>
                <w:i w:val="0"/>
                <w:sz w:val="20"/>
              </w:rPr>
              <w:t>Vue 3.5</w:t>
            </w:r>
          </w:p>
        </w:tc>
        <w:tc>
          <w:tcPr>
            <w:tcW w:type="dxa" w:w="4896"/>
            <w:vAlign w:val="center"/>
            <w:shd w:val="clear" w:color="auto" w:fill="FFFFFF"/>
          </w:tcPr>
          <w:p>
            <w:r>
              <w:rPr>
                <w:rFonts w:ascii="Times New Roman" w:hAnsi="Times New Roman"/>
                <w:b w:val="0"/>
                <w:i w:val="0"/>
                <w:sz w:val="20"/>
              </w:rPr>
              <w:t>Reactive component-based user interface for interactive dashboard pages</w:t>
            </w:r>
          </w:p>
        </w:tc>
      </w:tr>
      <w:tr>
        <w:tc>
          <w:tcPr>
            <w:tcW w:type="dxa" w:w="2592"/>
            <w:vAlign w:val="center"/>
            <w:shd w:val="clear" w:color="auto" w:fill="EBF0F7"/>
          </w:tcPr>
          <w:p>
            <w:r>
              <w:rPr>
                <w:rFonts w:ascii="Times New Roman" w:hAnsi="Times New Roman"/>
                <w:b w:val="0"/>
                <w:i w:val="0"/>
                <w:sz w:val="20"/>
              </w:rPr>
              <w:t>Full-Stack Bridge</w:t>
            </w:r>
          </w:p>
        </w:tc>
        <w:tc>
          <w:tcPr>
            <w:tcW w:type="dxa" w:w="2592"/>
            <w:vAlign w:val="center"/>
            <w:shd w:val="clear" w:color="auto" w:fill="EBF0F7"/>
          </w:tcPr>
          <w:p>
            <w:r>
              <w:rPr>
                <w:rFonts w:ascii="Times New Roman" w:hAnsi="Times New Roman"/>
                <w:b w:val="0"/>
                <w:i w:val="0"/>
                <w:sz w:val="20"/>
              </w:rPr>
              <w:t>Inertia.js 3.1</w:t>
            </w:r>
          </w:p>
        </w:tc>
        <w:tc>
          <w:tcPr>
            <w:tcW w:type="dxa" w:w="4896"/>
            <w:vAlign w:val="center"/>
            <w:shd w:val="clear" w:color="auto" w:fill="EBF0F7"/>
          </w:tcPr>
          <w:p>
            <w:r>
              <w:rPr>
                <w:rFonts w:ascii="Times New Roman" w:hAnsi="Times New Roman"/>
                <w:b w:val="0"/>
                <w:i w:val="0"/>
                <w:sz w:val="20"/>
              </w:rPr>
              <w:t>Connects Laravel controllers directly to Vue components without building a separate REST API</w:t>
            </w:r>
          </w:p>
        </w:tc>
      </w:tr>
      <w:tr>
        <w:tc>
          <w:tcPr>
            <w:tcW w:type="dxa" w:w="2592"/>
            <w:vAlign w:val="center"/>
            <w:shd w:val="clear" w:color="auto" w:fill="FFFFFF"/>
          </w:tcPr>
          <w:p>
            <w:r>
              <w:rPr>
                <w:rFonts w:ascii="Times New Roman" w:hAnsi="Times New Roman"/>
                <w:b w:val="0"/>
                <w:i w:val="0"/>
                <w:sz w:val="20"/>
              </w:rPr>
              <w:t>CSS Framework</w:t>
            </w:r>
          </w:p>
        </w:tc>
        <w:tc>
          <w:tcPr>
            <w:tcW w:type="dxa" w:w="2592"/>
            <w:vAlign w:val="center"/>
            <w:shd w:val="clear" w:color="auto" w:fill="FFFFFF"/>
          </w:tcPr>
          <w:p>
            <w:r>
              <w:rPr>
                <w:rFonts w:ascii="Times New Roman" w:hAnsi="Times New Roman"/>
                <w:b w:val="0"/>
                <w:i w:val="0"/>
                <w:sz w:val="20"/>
              </w:rPr>
              <w:t>Tailwind CSS 4.0</w:t>
            </w:r>
          </w:p>
        </w:tc>
        <w:tc>
          <w:tcPr>
            <w:tcW w:type="dxa" w:w="4896"/>
            <w:vAlign w:val="center"/>
            <w:shd w:val="clear" w:color="auto" w:fill="FFFFFF"/>
          </w:tcPr>
          <w:p>
            <w:r>
              <w:rPr>
                <w:rFonts w:ascii="Times New Roman" w:hAnsi="Times New Roman"/>
                <w:b w:val="0"/>
                <w:i w:val="0"/>
                <w:sz w:val="20"/>
              </w:rPr>
              <w:t>Utility-first responsive styling; supports layout from 360 px mobile to 1920 px desktop</w:t>
            </w:r>
          </w:p>
        </w:tc>
      </w:tr>
      <w:tr>
        <w:tc>
          <w:tcPr>
            <w:tcW w:type="dxa" w:w="2592"/>
            <w:vAlign w:val="center"/>
            <w:shd w:val="clear" w:color="auto" w:fill="EBF0F7"/>
          </w:tcPr>
          <w:p>
            <w:r>
              <w:rPr>
                <w:rFonts w:ascii="Times New Roman" w:hAnsi="Times New Roman"/>
                <w:b w:val="0"/>
                <w:i w:val="0"/>
                <w:sz w:val="20"/>
              </w:rPr>
              <w:t>Build Tool</w:t>
            </w:r>
          </w:p>
        </w:tc>
        <w:tc>
          <w:tcPr>
            <w:tcW w:type="dxa" w:w="2592"/>
            <w:vAlign w:val="center"/>
            <w:shd w:val="clear" w:color="auto" w:fill="EBF0F7"/>
          </w:tcPr>
          <w:p>
            <w:r>
              <w:rPr>
                <w:rFonts w:ascii="Times New Roman" w:hAnsi="Times New Roman"/>
                <w:b w:val="0"/>
                <w:i w:val="0"/>
                <w:sz w:val="20"/>
              </w:rPr>
              <w:t>Vite 8.0</w:t>
            </w:r>
          </w:p>
        </w:tc>
        <w:tc>
          <w:tcPr>
            <w:tcW w:type="dxa" w:w="4896"/>
            <w:vAlign w:val="center"/>
            <w:shd w:val="clear" w:color="auto" w:fill="EBF0F7"/>
          </w:tcPr>
          <w:p>
            <w:r>
              <w:rPr>
                <w:rFonts w:ascii="Times New Roman" w:hAnsi="Times New Roman"/>
                <w:b w:val="0"/>
                <w:i w:val="0"/>
                <w:sz w:val="20"/>
              </w:rPr>
              <w:t>Frontend asset bundling and hot module replacement during development</w:t>
            </w:r>
          </w:p>
        </w:tc>
      </w:tr>
      <w:tr>
        <w:tc>
          <w:tcPr>
            <w:tcW w:type="dxa" w:w="2592"/>
            <w:vAlign w:val="center"/>
            <w:shd w:val="clear" w:color="auto" w:fill="FFFFFF"/>
          </w:tcPr>
          <w:p>
            <w:r>
              <w:rPr>
                <w:rFonts w:ascii="Times New Roman" w:hAnsi="Times New Roman"/>
                <w:b w:val="0"/>
                <w:i w:val="0"/>
                <w:sz w:val="20"/>
              </w:rPr>
              <w:t>Authentication</w:t>
            </w:r>
          </w:p>
        </w:tc>
        <w:tc>
          <w:tcPr>
            <w:tcW w:type="dxa" w:w="2592"/>
            <w:vAlign w:val="center"/>
            <w:shd w:val="clear" w:color="auto" w:fill="FFFFFF"/>
          </w:tcPr>
          <w:p>
            <w:r>
              <w:rPr>
                <w:rFonts w:ascii="Times New Roman" w:hAnsi="Times New Roman"/>
                <w:b w:val="0"/>
                <w:i w:val="0"/>
                <w:sz w:val="20"/>
              </w:rPr>
              <w:t>Firebase Authentication (REST API)</w:t>
            </w:r>
          </w:p>
        </w:tc>
        <w:tc>
          <w:tcPr>
            <w:tcW w:type="dxa" w:w="4896"/>
            <w:vAlign w:val="center"/>
            <w:shd w:val="clear" w:color="auto" w:fill="FFFFFF"/>
          </w:tcPr>
          <w:p>
            <w:r>
              <w:rPr>
                <w:rFonts w:ascii="Times New Roman" w:hAnsi="Times New Roman"/>
                <w:b w:val="0"/>
                <w:i w:val="0"/>
                <w:sz w:val="20"/>
              </w:rPr>
              <w:t>Manages user accounts, JWT session tokens, credential verification, and password operations</w:t>
            </w:r>
          </w:p>
        </w:tc>
      </w:tr>
      <w:tr>
        <w:tc>
          <w:tcPr>
            <w:tcW w:type="dxa" w:w="2592"/>
            <w:vAlign w:val="center"/>
            <w:shd w:val="clear" w:color="auto" w:fill="EBF0F7"/>
          </w:tcPr>
          <w:p>
            <w:r>
              <w:rPr>
                <w:rFonts w:ascii="Times New Roman" w:hAnsi="Times New Roman"/>
                <w:b w:val="0"/>
                <w:i w:val="0"/>
                <w:sz w:val="20"/>
              </w:rPr>
              <w:t>Real-Time Database</w:t>
            </w:r>
          </w:p>
        </w:tc>
        <w:tc>
          <w:tcPr>
            <w:tcW w:type="dxa" w:w="2592"/>
            <w:vAlign w:val="center"/>
            <w:shd w:val="clear" w:color="auto" w:fill="EBF0F7"/>
          </w:tcPr>
          <w:p>
            <w:r>
              <w:rPr>
                <w:rFonts w:ascii="Times New Roman" w:hAnsi="Times New Roman"/>
                <w:b w:val="0"/>
                <w:i w:val="0"/>
                <w:sz w:val="20"/>
              </w:rPr>
              <w:t>Firebase Realtime Database</w:t>
            </w:r>
          </w:p>
        </w:tc>
        <w:tc>
          <w:tcPr>
            <w:tcW w:type="dxa" w:w="4896"/>
            <w:vAlign w:val="center"/>
            <w:shd w:val="clear" w:color="auto" w:fill="EBF0F7"/>
          </w:tcPr>
          <w:p>
            <w:r>
              <w:rPr>
                <w:rFonts w:ascii="Times New Roman" w:hAnsi="Times New Roman"/>
                <w:b w:val="0"/>
                <w:i w:val="0"/>
                <w:sz w:val="20"/>
              </w:rPr>
              <w:t>NoSQL cloud database for live event feeds, notifications, club announcements, and engagement metrics</w:t>
            </w:r>
          </w:p>
        </w:tc>
      </w:tr>
      <w:tr>
        <w:tc>
          <w:tcPr>
            <w:tcW w:type="dxa" w:w="2592"/>
            <w:vAlign w:val="center"/>
            <w:shd w:val="clear" w:color="auto" w:fill="FFFFFF"/>
          </w:tcPr>
          <w:p>
            <w:r>
              <w:rPr>
                <w:rFonts w:ascii="Times New Roman" w:hAnsi="Times New Roman"/>
                <w:b w:val="0"/>
                <w:i w:val="0"/>
                <w:sz w:val="20"/>
              </w:rPr>
              <w:t>Relational Database</w:t>
            </w:r>
          </w:p>
        </w:tc>
        <w:tc>
          <w:tcPr>
            <w:tcW w:type="dxa" w:w="2592"/>
            <w:vAlign w:val="center"/>
            <w:shd w:val="clear" w:color="auto" w:fill="FFFFFF"/>
          </w:tcPr>
          <w:p>
            <w:r>
              <w:rPr>
                <w:rFonts w:ascii="Times New Roman" w:hAnsi="Times New Roman"/>
                <w:b w:val="0"/>
                <w:i w:val="0"/>
                <w:sz w:val="20"/>
              </w:rPr>
              <w:t>MySQL (production) / SQLite (dev)</w:t>
            </w:r>
          </w:p>
        </w:tc>
        <w:tc>
          <w:tcPr>
            <w:tcW w:type="dxa" w:w="4896"/>
            <w:vAlign w:val="center"/>
            <w:shd w:val="clear" w:color="auto" w:fill="FFFFFF"/>
          </w:tcPr>
          <w:p>
            <w:r>
              <w:rPr>
                <w:rFonts w:ascii="Times New Roman" w:hAnsi="Times New Roman"/>
                <w:b w:val="0"/>
                <w:i w:val="0"/>
                <w:sz w:val="20"/>
              </w:rPr>
              <w:t>Structured persistent data: users, clubs, memberships, events, fees, and audit logs</w:t>
            </w:r>
          </w:p>
        </w:tc>
      </w:tr>
      <w:tr>
        <w:tc>
          <w:tcPr>
            <w:tcW w:type="dxa" w:w="2592"/>
            <w:vAlign w:val="center"/>
            <w:shd w:val="clear" w:color="auto" w:fill="EBF0F7"/>
          </w:tcPr>
          <w:p>
            <w:r>
              <w:rPr>
                <w:rFonts w:ascii="Times New Roman" w:hAnsi="Times New Roman"/>
                <w:b w:val="0"/>
                <w:i w:val="0"/>
                <w:sz w:val="20"/>
              </w:rPr>
              <w:t>AI Integration</w:t>
            </w:r>
          </w:p>
        </w:tc>
        <w:tc>
          <w:tcPr>
            <w:tcW w:type="dxa" w:w="2592"/>
            <w:vAlign w:val="center"/>
            <w:shd w:val="clear" w:color="auto" w:fill="EBF0F7"/>
          </w:tcPr>
          <w:p>
            <w:r>
              <w:rPr>
                <w:rFonts w:ascii="Times New Roman" w:hAnsi="Times New Roman"/>
                <w:b w:val="0"/>
                <w:i w:val="0"/>
                <w:sz w:val="20"/>
              </w:rPr>
              <w:t>Google Gemini API (gemini-1.5-flash)</w:t>
            </w:r>
          </w:p>
        </w:tc>
        <w:tc>
          <w:tcPr>
            <w:tcW w:type="dxa" w:w="4896"/>
            <w:vAlign w:val="center"/>
            <w:shd w:val="clear" w:color="auto" w:fill="EBF0F7"/>
          </w:tcPr>
          <w:p>
            <w:r>
              <w:rPr>
                <w:rFonts w:ascii="Times New Roman" w:hAnsi="Times New Roman"/>
                <w:b w:val="0"/>
                <w:i w:val="0"/>
                <w:sz w:val="20"/>
              </w:rPr>
              <w:t>AI-assisted announcement drafting, nightly compliance notification generation, and post-event report narration</w:t>
            </w:r>
          </w:p>
        </w:tc>
      </w:tr>
      <w:tr>
        <w:tc>
          <w:tcPr>
            <w:tcW w:type="dxa" w:w="2592"/>
            <w:vAlign w:val="center"/>
            <w:shd w:val="clear" w:color="auto" w:fill="FFFFFF"/>
          </w:tcPr>
          <w:p>
            <w:r>
              <w:rPr>
                <w:rFonts w:ascii="Times New Roman" w:hAnsi="Times New Roman"/>
                <w:b w:val="0"/>
                <w:i w:val="0"/>
                <w:sz w:val="20"/>
              </w:rPr>
              <w:t>Testing Framework</w:t>
            </w:r>
          </w:p>
        </w:tc>
        <w:tc>
          <w:tcPr>
            <w:tcW w:type="dxa" w:w="2592"/>
            <w:vAlign w:val="center"/>
            <w:shd w:val="clear" w:color="auto" w:fill="FFFFFF"/>
          </w:tcPr>
          <w:p>
            <w:r>
              <w:rPr>
                <w:rFonts w:ascii="Times New Roman" w:hAnsi="Times New Roman"/>
                <w:b w:val="0"/>
                <w:i w:val="0"/>
                <w:sz w:val="20"/>
              </w:rPr>
              <w:t>Pest 4.6 + Mockery</w:t>
            </w:r>
          </w:p>
        </w:tc>
        <w:tc>
          <w:tcPr>
            <w:tcW w:type="dxa" w:w="4896"/>
            <w:vAlign w:val="center"/>
            <w:shd w:val="clear" w:color="auto" w:fill="FFFFFF"/>
          </w:tcPr>
          <w:p>
            <w:r>
              <w:rPr>
                <w:rFonts w:ascii="Times New Roman" w:hAnsi="Times New Roman"/>
                <w:b w:val="0"/>
                <w:i w:val="0"/>
                <w:sz w:val="20"/>
              </w:rPr>
              <w:t>Automated unit and feature testing for PHP backend logic</w:t>
            </w:r>
          </w:p>
        </w:tc>
      </w:tr>
      <w:tr>
        <w:tc>
          <w:tcPr>
            <w:tcW w:type="dxa" w:w="2592"/>
            <w:vAlign w:val="center"/>
            <w:shd w:val="clear" w:color="auto" w:fill="EBF0F7"/>
          </w:tcPr>
          <w:p>
            <w:r>
              <w:rPr>
                <w:rFonts w:ascii="Times New Roman" w:hAnsi="Times New Roman"/>
                <w:b w:val="0"/>
                <w:i w:val="0"/>
                <w:sz w:val="20"/>
              </w:rPr>
              <w:t>Version Control</w:t>
            </w:r>
          </w:p>
        </w:tc>
        <w:tc>
          <w:tcPr>
            <w:tcW w:type="dxa" w:w="2592"/>
            <w:vAlign w:val="center"/>
            <w:shd w:val="clear" w:color="auto" w:fill="EBF0F7"/>
          </w:tcPr>
          <w:p>
            <w:r>
              <w:rPr>
                <w:rFonts w:ascii="Times New Roman" w:hAnsi="Times New Roman"/>
                <w:b w:val="0"/>
                <w:i w:val="0"/>
                <w:sz w:val="20"/>
              </w:rPr>
              <w:t>Git / GitHub</w:t>
            </w:r>
          </w:p>
        </w:tc>
        <w:tc>
          <w:tcPr>
            <w:tcW w:type="dxa" w:w="4896"/>
            <w:vAlign w:val="center"/>
            <w:shd w:val="clear" w:color="auto" w:fill="EBF0F7"/>
          </w:tcPr>
          <w:p>
            <w:r>
              <w:rPr>
                <w:rFonts w:ascii="Times New Roman" w:hAnsi="Times New Roman"/>
                <w:b w:val="0"/>
                <w:i w:val="0"/>
                <w:sz w:val="20"/>
              </w:rPr>
              <w:t>Source code management with main, staging, and feature branching strategy</w:t>
            </w:r>
          </w:p>
        </w:tc>
      </w:tr>
      <w:tr>
        <w:tc>
          <w:tcPr>
            <w:tcW w:type="dxa" w:w="2592"/>
            <w:vAlign w:val="center"/>
            <w:shd w:val="clear" w:color="auto" w:fill="FFFFFF"/>
          </w:tcPr>
          <w:p>
            <w:r>
              <w:rPr>
                <w:rFonts w:ascii="Times New Roman" w:hAnsi="Times New Roman"/>
                <w:b w:val="0"/>
                <w:i w:val="0"/>
                <w:sz w:val="20"/>
              </w:rPr>
              <w:t>Package Manager (PHP)</w:t>
            </w:r>
          </w:p>
        </w:tc>
        <w:tc>
          <w:tcPr>
            <w:tcW w:type="dxa" w:w="2592"/>
            <w:vAlign w:val="center"/>
            <w:shd w:val="clear" w:color="auto" w:fill="FFFFFF"/>
          </w:tcPr>
          <w:p>
            <w:r>
              <w:rPr>
                <w:rFonts w:ascii="Times New Roman" w:hAnsi="Times New Roman"/>
                <w:b w:val="0"/>
                <w:i w:val="0"/>
                <w:sz w:val="20"/>
              </w:rPr>
              <w:t>Composer</w:t>
            </w:r>
          </w:p>
        </w:tc>
        <w:tc>
          <w:tcPr>
            <w:tcW w:type="dxa" w:w="4896"/>
            <w:vAlign w:val="center"/>
            <w:shd w:val="clear" w:color="auto" w:fill="FFFFFF"/>
          </w:tcPr>
          <w:p>
            <w:r>
              <w:rPr>
                <w:rFonts w:ascii="Times New Roman" w:hAnsi="Times New Roman"/>
                <w:b w:val="0"/>
                <w:i w:val="0"/>
                <w:sz w:val="20"/>
              </w:rPr>
              <w:t>PHP dependency installation and management</w:t>
            </w:r>
          </w:p>
        </w:tc>
      </w:tr>
      <w:tr>
        <w:tc>
          <w:tcPr>
            <w:tcW w:type="dxa" w:w="2592"/>
            <w:vAlign w:val="center"/>
            <w:shd w:val="clear" w:color="auto" w:fill="EBF0F7"/>
          </w:tcPr>
          <w:p>
            <w:r>
              <w:rPr>
                <w:rFonts w:ascii="Times New Roman" w:hAnsi="Times New Roman"/>
                <w:b w:val="0"/>
                <w:i w:val="0"/>
                <w:sz w:val="20"/>
              </w:rPr>
              <w:t>Package Manager (JS)</w:t>
            </w:r>
          </w:p>
        </w:tc>
        <w:tc>
          <w:tcPr>
            <w:tcW w:type="dxa" w:w="2592"/>
            <w:vAlign w:val="center"/>
            <w:shd w:val="clear" w:color="auto" w:fill="EBF0F7"/>
          </w:tcPr>
          <w:p>
            <w:r>
              <w:rPr>
                <w:rFonts w:ascii="Times New Roman" w:hAnsi="Times New Roman"/>
                <w:b w:val="0"/>
                <w:i w:val="0"/>
                <w:sz w:val="20"/>
              </w:rPr>
              <w:t>npm</w:t>
            </w:r>
          </w:p>
        </w:tc>
        <w:tc>
          <w:tcPr>
            <w:tcW w:type="dxa" w:w="4896"/>
            <w:vAlign w:val="center"/>
            <w:shd w:val="clear" w:color="auto" w:fill="EBF0F7"/>
          </w:tcPr>
          <w:p>
            <w:r>
              <w:rPr>
                <w:rFonts w:ascii="Times New Roman" w:hAnsi="Times New Roman"/>
                <w:b w:val="0"/>
                <w:i w:val="0"/>
                <w:sz w:val="20"/>
              </w:rPr>
              <w:t>JavaScript dependency installation and management</w:t>
            </w:r>
          </w:p>
        </w:tc>
      </w:tr>
      <w:tr>
        <w:tc>
          <w:tcPr>
            <w:tcW w:type="dxa" w:w="2592"/>
            <w:vAlign w:val="center"/>
            <w:shd w:val="clear" w:color="auto" w:fill="FFFFFF"/>
          </w:tcPr>
          <w:p>
            <w:r>
              <w:rPr>
                <w:rFonts w:ascii="Times New Roman" w:hAnsi="Times New Roman"/>
                <w:b w:val="0"/>
                <w:i w:val="0"/>
                <w:sz w:val="20"/>
              </w:rPr>
              <w:t>Dev Utilities</w:t>
            </w:r>
          </w:p>
        </w:tc>
        <w:tc>
          <w:tcPr>
            <w:tcW w:type="dxa" w:w="2592"/>
            <w:vAlign w:val="center"/>
            <w:shd w:val="clear" w:color="auto" w:fill="FFFFFF"/>
          </w:tcPr>
          <w:p>
            <w:r>
              <w:rPr>
                <w:rFonts w:ascii="Times New Roman" w:hAnsi="Times New Roman"/>
                <w:b w:val="0"/>
                <w:i w:val="0"/>
                <w:sz w:val="20"/>
              </w:rPr>
              <w:t>Laravel Tinker, Laravel Pail</w:t>
            </w:r>
          </w:p>
        </w:tc>
        <w:tc>
          <w:tcPr>
            <w:tcW w:type="dxa" w:w="4896"/>
            <w:vAlign w:val="center"/>
            <w:shd w:val="clear" w:color="auto" w:fill="FFFFFF"/>
          </w:tcPr>
          <w:p>
            <w:r>
              <w:rPr>
                <w:rFonts w:ascii="Times New Roman" w:hAnsi="Times New Roman"/>
                <w:b w:val="0"/>
                <w:i w:val="0"/>
                <w:sz w:val="20"/>
              </w:rPr>
              <w:t>Interactive REPL shell and real-time log streaming during development</w:t>
            </w:r>
          </w:p>
        </w:tc>
      </w:tr>
      <w:tr>
        <w:tc>
          <w:tcPr>
            <w:tcW w:type="dxa" w:w="2592"/>
            <w:vAlign w:val="center"/>
            <w:shd w:val="clear" w:color="auto" w:fill="EBF0F7"/>
          </w:tcPr>
          <w:p>
            <w:r>
              <w:rPr>
                <w:rFonts w:ascii="Times New Roman" w:hAnsi="Times New Roman"/>
                <w:b w:val="0"/>
                <w:i w:val="0"/>
                <w:sz w:val="20"/>
              </w:rPr>
              <w:t>PWA Layer</w:t>
            </w:r>
          </w:p>
        </w:tc>
        <w:tc>
          <w:tcPr>
            <w:tcW w:type="dxa" w:w="2592"/>
            <w:vAlign w:val="center"/>
            <w:shd w:val="clear" w:color="auto" w:fill="EBF0F7"/>
          </w:tcPr>
          <w:p>
            <w:r>
              <w:rPr>
                <w:rFonts w:ascii="Times New Roman" w:hAnsi="Times New Roman"/>
                <w:b w:val="0"/>
                <w:i w:val="0"/>
                <w:sz w:val="20"/>
              </w:rPr>
              <w:t>Service Worker (sw.js)</w:t>
            </w:r>
          </w:p>
        </w:tc>
        <w:tc>
          <w:tcPr>
            <w:tcW w:type="dxa" w:w="4896"/>
            <w:vAlign w:val="center"/>
            <w:shd w:val="clear" w:color="auto" w:fill="EBF0F7"/>
          </w:tcPr>
          <w:p>
            <w:r>
              <w:rPr>
                <w:rFonts w:ascii="Times New Roman" w:hAnsi="Times New Roman"/>
                <w:b w:val="0"/>
                <w:i w:val="0"/>
                <w:sz w:val="20"/>
              </w:rPr>
              <w:t>Enables browser-based installability and offline-capable behavior on Android and iOS without a native app</w:t>
            </w:r>
          </w:p>
        </w:tc>
      </w:tr>
      <w:tr>
        <w:tc>
          <w:tcPr>
            <w:tcW w:type="dxa" w:w="2592"/>
            <w:vAlign w:val="center"/>
            <w:shd w:val="clear" w:color="auto" w:fill="FFFFFF"/>
          </w:tcPr>
          <w:p>
            <w:r>
              <w:rPr>
                <w:rFonts w:ascii="Times New Roman" w:hAnsi="Times New Roman"/>
                <w:b w:val="0"/>
                <w:i w:val="0"/>
                <w:sz w:val="20"/>
              </w:rPr>
              <w:t>Web Server</w:t>
            </w:r>
          </w:p>
        </w:tc>
        <w:tc>
          <w:tcPr>
            <w:tcW w:type="dxa" w:w="2592"/>
            <w:vAlign w:val="center"/>
            <w:shd w:val="clear" w:color="auto" w:fill="FFFFFF"/>
          </w:tcPr>
          <w:p>
            <w:r>
              <w:rPr>
                <w:rFonts w:ascii="Times New Roman" w:hAnsi="Times New Roman"/>
                <w:b w:val="0"/>
                <w:i w:val="0"/>
                <w:sz w:val="20"/>
              </w:rPr>
              <w:t>Apache 2.4+ / Nginx 1.18+</w:t>
            </w:r>
          </w:p>
        </w:tc>
        <w:tc>
          <w:tcPr>
            <w:tcW w:type="dxa" w:w="4896"/>
            <w:vAlign w:val="center"/>
            <w:shd w:val="clear" w:color="auto" w:fill="FFFFFF"/>
          </w:tcPr>
          <w:p>
            <w:r>
              <w:rPr>
                <w:rFonts w:ascii="Times New Roman" w:hAnsi="Times New Roman"/>
                <w:b w:val="0"/>
                <w:i w:val="0"/>
                <w:sz w:val="20"/>
              </w:rPr>
              <w:t>HTTP server for running the Laravel application on the SCC campus server</w:t>
            </w:r>
          </w:p>
        </w:tc>
      </w:tr>
    </w:tbl>
    <w:p/>
    <w:p>
      <w:pPr>
        <w:spacing w:before="240" w:after="80"/>
      </w:pPr>
      <w:r>
        <w:rPr>
          <w:rFonts w:ascii="Times New Roman" w:hAnsi="Times New Roman"/>
          <w:b/>
          <w:i w:val="0"/>
          <w:color w:val="003366"/>
          <w:sz w:val="28"/>
        </w:rPr>
        <w:t>2. System Deployment Plan</w:t>
      </w:r>
    </w:p>
    <w:p>
      <w:pPr>
        <w:spacing w:before="0" w:after="160"/>
        <w:jc w:val="left"/>
      </w:pPr>
      <w:r>
        <w:rPr>
          <w:rFonts w:ascii="Times New Roman" w:hAnsi="Times New Roman"/>
          <w:b w:val="0"/>
          <w:i w:val="0"/>
          <w:sz w:val="22"/>
        </w:rPr>
        <w:t>ClubSync will be deployed on a dedicated physical server hosted within the Saint Columban College campus (on-premise deployment). This decision ensures that all student data — including EDP numbers, institutional email addresses, and financial records — remains under the direct custody of the institution, consistent with the requirements of the Philippine Data Privacy Act of 2012 (RA 10173).</w:t>
      </w:r>
    </w:p>
    <w:p>
      <w:pPr>
        <w:spacing w:before="160" w:after="80"/>
      </w:pPr>
      <w:r>
        <w:rPr>
          <w:rFonts w:ascii="Times New Roman" w:hAnsi="Times New Roman"/>
          <w:b/>
          <w:i w:val="0"/>
          <w:color w:val="00467F"/>
          <w:sz w:val="24"/>
        </w:rPr>
        <w:t>Server Requirements</w:t>
      </w:r>
    </w:p>
    <w:tbl>
      <w:tblPr>
        <w:tblStyle w:val="TableGrid"/>
        <w:tblW w:type="auto" w:w="0"/>
        <w:jc w:val="center"/>
        <w:tblLook w:firstColumn="1" w:firstRow="1" w:lastColumn="0" w:lastRow="0" w:noHBand="0" w:noVBand="1" w:val="04A0"/>
      </w:tblPr>
      <w:tblGrid>
        <w:gridCol w:w="4320"/>
        <w:gridCol w:w="4320"/>
      </w:tblGrid>
      <w:tr>
        <w:tc>
          <w:tcPr>
            <w:tcW w:type="dxa" w:w="3600"/>
            <w:vAlign w:val="center"/>
            <w:shd w:val="clear" w:color="auto" w:fill="003366"/>
          </w:tcPr>
          <w:p>
            <w:pPr>
              <w:jc w:val="center"/>
            </w:pPr>
            <w:r>
              <w:rPr>
                <w:rFonts w:ascii="Times New Roman" w:hAnsi="Times New Roman"/>
                <w:b/>
                <w:i w:val="0"/>
                <w:color w:val="FFFFFF"/>
                <w:sz w:val="20"/>
              </w:rPr>
              <w:t>Requirement</w:t>
            </w:r>
          </w:p>
        </w:tc>
        <w:tc>
          <w:tcPr>
            <w:tcW w:type="dxa" w:w="6480"/>
            <w:vAlign w:val="center"/>
            <w:shd w:val="clear" w:color="auto" w:fill="003366"/>
          </w:tcPr>
          <w:p>
            <w:pPr>
              <w:jc w:val="center"/>
            </w:pPr>
            <w:r>
              <w:rPr>
                <w:rFonts w:ascii="Times New Roman" w:hAnsi="Times New Roman"/>
                <w:b/>
                <w:i w:val="0"/>
                <w:color w:val="FFFFFF"/>
                <w:sz w:val="20"/>
              </w:rPr>
              <w:t>Specification</w:t>
            </w:r>
          </w:p>
        </w:tc>
      </w:tr>
      <w:tr>
        <w:tc>
          <w:tcPr>
            <w:tcW w:type="dxa" w:w="3600"/>
            <w:vAlign w:val="center"/>
            <w:shd w:val="clear" w:color="auto" w:fill="EBF0F7"/>
          </w:tcPr>
          <w:p>
            <w:r>
              <w:rPr>
                <w:rFonts w:ascii="Times New Roman" w:hAnsi="Times New Roman"/>
                <w:b w:val="0"/>
                <w:i w:val="0"/>
                <w:sz w:val="20"/>
              </w:rPr>
              <w:t>Operating System</w:t>
            </w:r>
          </w:p>
        </w:tc>
        <w:tc>
          <w:tcPr>
            <w:tcW w:type="dxa" w:w="6480"/>
            <w:vAlign w:val="center"/>
            <w:shd w:val="clear" w:color="auto" w:fill="EBF0F7"/>
          </w:tcPr>
          <w:p>
            <w:r>
              <w:rPr>
                <w:rFonts w:ascii="Times New Roman" w:hAnsi="Times New Roman"/>
                <w:b w:val="0"/>
                <w:i w:val="0"/>
                <w:sz w:val="20"/>
              </w:rPr>
              <w:t>Linux-based (Ubuntu Server 22.04 LTS or equivalent)</w:t>
            </w:r>
          </w:p>
        </w:tc>
      </w:tr>
      <w:tr>
        <w:tc>
          <w:tcPr>
            <w:tcW w:type="dxa" w:w="3600"/>
            <w:vAlign w:val="center"/>
            <w:shd w:val="clear" w:color="auto" w:fill="FFFFFF"/>
          </w:tcPr>
          <w:p>
            <w:r>
              <w:rPr>
                <w:rFonts w:ascii="Times New Roman" w:hAnsi="Times New Roman"/>
                <w:b w:val="0"/>
                <w:i w:val="0"/>
                <w:sz w:val="20"/>
              </w:rPr>
              <w:t>Web Server</w:t>
            </w:r>
          </w:p>
        </w:tc>
        <w:tc>
          <w:tcPr>
            <w:tcW w:type="dxa" w:w="6480"/>
            <w:vAlign w:val="center"/>
            <w:shd w:val="clear" w:color="auto" w:fill="FFFFFF"/>
          </w:tcPr>
          <w:p>
            <w:r>
              <w:rPr>
                <w:rFonts w:ascii="Times New Roman" w:hAnsi="Times New Roman"/>
                <w:b w:val="0"/>
                <w:i w:val="0"/>
                <w:sz w:val="20"/>
              </w:rPr>
              <w:t>Apache 2.4+ or Nginx 1.18+</w:t>
            </w:r>
          </w:p>
        </w:tc>
      </w:tr>
      <w:tr>
        <w:tc>
          <w:tcPr>
            <w:tcW w:type="dxa" w:w="3600"/>
            <w:vAlign w:val="center"/>
            <w:shd w:val="clear" w:color="auto" w:fill="EBF0F7"/>
          </w:tcPr>
          <w:p>
            <w:r>
              <w:rPr>
                <w:rFonts w:ascii="Times New Roman" w:hAnsi="Times New Roman"/>
                <w:b w:val="0"/>
                <w:i w:val="0"/>
                <w:sz w:val="20"/>
              </w:rPr>
              <w:t>PHP Version</w:t>
            </w:r>
          </w:p>
        </w:tc>
        <w:tc>
          <w:tcPr>
            <w:tcW w:type="dxa" w:w="6480"/>
            <w:vAlign w:val="center"/>
            <w:shd w:val="clear" w:color="auto" w:fill="EBF0F7"/>
          </w:tcPr>
          <w:p>
            <w:r>
              <w:rPr>
                <w:rFonts w:ascii="Times New Roman" w:hAnsi="Times New Roman"/>
                <w:b w:val="0"/>
                <w:i w:val="0"/>
                <w:sz w:val="20"/>
              </w:rPr>
              <w:t>PHP 8.3</w:t>
            </w:r>
          </w:p>
        </w:tc>
      </w:tr>
      <w:tr>
        <w:tc>
          <w:tcPr>
            <w:tcW w:type="dxa" w:w="3600"/>
            <w:vAlign w:val="center"/>
            <w:shd w:val="clear" w:color="auto" w:fill="FFFFFF"/>
          </w:tcPr>
          <w:p>
            <w:r>
              <w:rPr>
                <w:rFonts w:ascii="Times New Roman" w:hAnsi="Times New Roman"/>
                <w:b w:val="0"/>
                <w:i w:val="0"/>
                <w:sz w:val="20"/>
              </w:rPr>
              <w:t>Database</w:t>
            </w:r>
          </w:p>
        </w:tc>
        <w:tc>
          <w:tcPr>
            <w:tcW w:type="dxa" w:w="6480"/>
            <w:vAlign w:val="center"/>
            <w:shd w:val="clear" w:color="auto" w:fill="FFFFFF"/>
          </w:tcPr>
          <w:p>
            <w:r>
              <w:rPr>
                <w:rFonts w:ascii="Times New Roman" w:hAnsi="Times New Roman"/>
                <w:b w:val="0"/>
                <w:i w:val="0"/>
                <w:sz w:val="20"/>
              </w:rPr>
              <w:t>MySQL 8.0+</w:t>
            </w:r>
          </w:p>
        </w:tc>
      </w:tr>
      <w:tr>
        <w:tc>
          <w:tcPr>
            <w:tcW w:type="dxa" w:w="3600"/>
            <w:vAlign w:val="center"/>
            <w:shd w:val="clear" w:color="auto" w:fill="EBF0F7"/>
          </w:tcPr>
          <w:p>
            <w:r>
              <w:rPr>
                <w:rFonts w:ascii="Times New Roman" w:hAnsi="Times New Roman"/>
                <w:b w:val="0"/>
                <w:i w:val="0"/>
                <w:sz w:val="20"/>
              </w:rPr>
              <w:t>RAM</w:t>
            </w:r>
          </w:p>
        </w:tc>
        <w:tc>
          <w:tcPr>
            <w:tcW w:type="dxa" w:w="6480"/>
            <w:vAlign w:val="center"/>
            <w:shd w:val="clear" w:color="auto" w:fill="EBF0F7"/>
          </w:tcPr>
          <w:p>
            <w:r>
              <w:rPr>
                <w:rFonts w:ascii="Times New Roman" w:hAnsi="Times New Roman"/>
                <w:b w:val="0"/>
                <w:i w:val="0"/>
                <w:sz w:val="20"/>
              </w:rPr>
              <w:t>Minimum 2 GB (4 GB recommended for up to 500 concurrent users)</w:t>
            </w:r>
          </w:p>
        </w:tc>
      </w:tr>
      <w:tr>
        <w:tc>
          <w:tcPr>
            <w:tcW w:type="dxa" w:w="3600"/>
            <w:vAlign w:val="center"/>
            <w:shd w:val="clear" w:color="auto" w:fill="FFFFFF"/>
          </w:tcPr>
          <w:p>
            <w:r>
              <w:rPr>
                <w:rFonts w:ascii="Times New Roman" w:hAnsi="Times New Roman"/>
                <w:b w:val="0"/>
                <w:i w:val="0"/>
                <w:sz w:val="20"/>
              </w:rPr>
              <w:t>Disk Storage</w:t>
            </w:r>
          </w:p>
        </w:tc>
        <w:tc>
          <w:tcPr>
            <w:tcW w:type="dxa" w:w="6480"/>
            <w:vAlign w:val="center"/>
            <w:shd w:val="clear" w:color="auto" w:fill="FFFFFF"/>
          </w:tcPr>
          <w:p>
            <w:r>
              <w:rPr>
                <w:rFonts w:ascii="Times New Roman" w:hAnsi="Times New Roman"/>
                <w:b w:val="0"/>
                <w:i w:val="0"/>
                <w:sz w:val="20"/>
              </w:rPr>
              <w:t>Minimum 20 GB</w:t>
            </w:r>
          </w:p>
        </w:tc>
      </w:tr>
      <w:tr>
        <w:tc>
          <w:tcPr>
            <w:tcW w:type="dxa" w:w="3600"/>
            <w:vAlign w:val="center"/>
            <w:shd w:val="clear" w:color="auto" w:fill="EBF0F7"/>
          </w:tcPr>
          <w:p>
            <w:r>
              <w:rPr>
                <w:rFonts w:ascii="Times New Roman" w:hAnsi="Times New Roman"/>
                <w:b w:val="0"/>
                <w:i w:val="0"/>
                <w:sz w:val="20"/>
              </w:rPr>
              <w:t>SSL/TLS Certificate</w:t>
            </w:r>
          </w:p>
        </w:tc>
        <w:tc>
          <w:tcPr>
            <w:tcW w:type="dxa" w:w="6480"/>
            <w:vAlign w:val="center"/>
            <w:shd w:val="clear" w:color="auto" w:fill="EBF0F7"/>
          </w:tcPr>
          <w:p>
            <w:r>
              <w:rPr>
                <w:rFonts w:ascii="Times New Roman" w:hAnsi="Times New Roman"/>
                <w:b w:val="0"/>
                <w:i w:val="0"/>
                <w:sz w:val="20"/>
              </w:rPr>
              <w:t>Required — enforces HTTPS on all connections</w:t>
            </w:r>
          </w:p>
        </w:tc>
      </w:tr>
      <w:tr>
        <w:tc>
          <w:tcPr>
            <w:tcW w:type="dxa" w:w="3600"/>
            <w:vAlign w:val="center"/>
            <w:shd w:val="clear" w:color="auto" w:fill="FFFFFF"/>
          </w:tcPr>
          <w:p>
            <w:r>
              <w:rPr>
                <w:rFonts w:ascii="Times New Roman" w:hAnsi="Times New Roman"/>
                <w:b w:val="0"/>
                <w:i w:val="0"/>
                <w:sz w:val="20"/>
              </w:rPr>
              <w:t>Internet Connection</w:t>
            </w:r>
          </w:p>
        </w:tc>
        <w:tc>
          <w:tcPr>
            <w:tcW w:type="dxa" w:w="6480"/>
            <w:vAlign w:val="center"/>
            <w:shd w:val="clear" w:color="auto" w:fill="FFFFFF"/>
          </w:tcPr>
          <w:p>
            <w:r>
              <w:rPr>
                <w:rFonts w:ascii="Times New Roman" w:hAnsi="Times New Roman"/>
                <w:b w:val="0"/>
                <w:i w:val="0"/>
                <w:sz w:val="20"/>
              </w:rPr>
              <w:t>Required for Firebase services and Gemini API calls</w:t>
            </w:r>
          </w:p>
        </w:tc>
      </w:tr>
    </w:tbl>
    <w:p/>
    <w:p>
      <w:pPr>
        <w:spacing w:before="160" w:after="80"/>
      </w:pPr>
      <w:r>
        <w:rPr>
          <w:rFonts w:ascii="Times New Roman" w:hAnsi="Times New Roman"/>
          <w:b/>
          <w:i w:val="0"/>
          <w:color w:val="00467F"/>
          <w:sz w:val="24"/>
        </w:rPr>
        <w:t>Deployment Steps</w:t>
      </w:r>
    </w:p>
    <w:p>
      <w:pPr>
        <w:spacing w:after="60"/>
        <w:ind w:left="360" w:hanging="360"/>
      </w:pPr>
      <w:r>
        <w:rPr>
          <w:rFonts w:ascii="Times New Roman" w:hAnsi="Times New Roman"/>
          <w:b/>
          <w:i w:val="0"/>
          <w:sz w:val="22"/>
        </w:rPr>
        <w:t xml:space="preserve">1. </w:t>
      </w:r>
      <w:r>
        <w:rPr>
          <w:rFonts w:ascii="Times New Roman" w:hAnsi="Times New Roman"/>
          <w:b w:val="0"/>
          <w:i w:val="0"/>
          <w:sz w:val="22"/>
        </w:rPr>
        <w:t>Provision the SCC server with PHP 8.3, MySQL, and Apache or Nginx.</w:t>
      </w:r>
    </w:p>
    <w:p>
      <w:pPr>
        <w:spacing w:after="60"/>
        <w:ind w:left="360" w:hanging="360"/>
      </w:pPr>
      <w:r>
        <w:rPr>
          <w:rFonts w:ascii="Times New Roman" w:hAnsi="Times New Roman"/>
          <w:b/>
          <w:i w:val="0"/>
          <w:sz w:val="22"/>
        </w:rPr>
        <w:t xml:space="preserve">2. </w:t>
      </w:r>
      <w:r>
        <w:rPr>
          <w:rFonts w:ascii="Times New Roman" w:hAnsi="Times New Roman"/>
          <w:b w:val="0"/>
          <w:i w:val="0"/>
          <w:sz w:val="22"/>
        </w:rPr>
        <w:t>Clone the ClubSync repository from GitHub onto the server.</w:t>
      </w:r>
    </w:p>
    <w:p>
      <w:pPr>
        <w:spacing w:after="60"/>
        <w:ind w:left="360" w:hanging="360"/>
      </w:pPr>
      <w:r>
        <w:rPr>
          <w:rFonts w:ascii="Times New Roman" w:hAnsi="Times New Roman"/>
          <w:b/>
          <w:i w:val="0"/>
          <w:sz w:val="22"/>
        </w:rPr>
        <w:t xml:space="preserve">3. </w:t>
      </w:r>
      <w:r>
        <w:rPr>
          <w:rFonts w:ascii="Times New Roman" w:hAnsi="Times New Roman"/>
          <w:b w:val="0"/>
          <w:i w:val="0"/>
          <w:sz w:val="22"/>
        </w:rPr>
        <w:t>Run composer run setup to install dependencies, generate the application key, run database migrations, and seed initial data (departments, admin account, and the official club registry).</w:t>
      </w:r>
    </w:p>
    <w:p>
      <w:pPr>
        <w:spacing w:after="60"/>
        <w:ind w:left="360" w:hanging="360"/>
      </w:pPr>
      <w:r>
        <w:rPr>
          <w:rFonts w:ascii="Times New Roman" w:hAnsi="Times New Roman"/>
          <w:b/>
          <w:i w:val="0"/>
          <w:sz w:val="22"/>
        </w:rPr>
        <w:t xml:space="preserve">4. </w:t>
      </w:r>
      <w:r>
        <w:rPr>
          <w:rFonts w:ascii="Times New Roman" w:hAnsi="Times New Roman"/>
          <w:b w:val="0"/>
          <w:i w:val="0"/>
          <w:sz w:val="22"/>
        </w:rPr>
        <w:t>Configure the .env file with the school's Firebase project credentials (FIREBASE_API_KEY, FIREBASE_PROJECT_ID, FIREBASE_DATABASE_URL) and the Gemini API key (GEMINI_API_KEY).</w:t>
      </w:r>
    </w:p>
    <w:p>
      <w:pPr>
        <w:spacing w:after="60"/>
        <w:ind w:left="360" w:hanging="360"/>
      </w:pPr>
      <w:r>
        <w:rPr>
          <w:rFonts w:ascii="Times New Roman" w:hAnsi="Times New Roman"/>
          <w:b/>
          <w:i w:val="0"/>
          <w:sz w:val="22"/>
        </w:rPr>
        <w:t xml:space="preserve">5. </w:t>
      </w:r>
      <w:r>
        <w:rPr>
          <w:rFonts w:ascii="Times New Roman" w:hAnsi="Times New Roman"/>
          <w:b w:val="0"/>
          <w:i w:val="0"/>
          <w:sz w:val="22"/>
        </w:rPr>
        <w:t>Install and configure an SSL/TLS certificate to enforce HTTPS on all connections.</w:t>
      </w:r>
    </w:p>
    <w:p>
      <w:pPr>
        <w:spacing w:after="60"/>
        <w:ind w:left="360" w:hanging="360"/>
      </w:pPr>
      <w:r>
        <w:rPr>
          <w:rFonts w:ascii="Times New Roman" w:hAnsi="Times New Roman"/>
          <w:b/>
          <w:i w:val="0"/>
          <w:sz w:val="22"/>
        </w:rPr>
        <w:t xml:space="preserve">6. </w:t>
      </w:r>
      <w:r>
        <w:rPr>
          <w:rFonts w:ascii="Times New Roman" w:hAnsi="Times New Roman"/>
          <w:b w:val="0"/>
          <w:i w:val="0"/>
          <w:sz w:val="22"/>
        </w:rPr>
        <w:t>Set up the server cron job for the nightly AI compliance scan (scheduled at 11:00 PM daily).</w:t>
      </w:r>
    </w:p>
    <w:p>
      <w:pPr>
        <w:spacing w:after="60"/>
        <w:ind w:left="360" w:hanging="360"/>
      </w:pPr>
      <w:r>
        <w:rPr>
          <w:rFonts w:ascii="Times New Roman" w:hAnsi="Times New Roman"/>
          <w:b/>
          <w:i w:val="0"/>
          <w:sz w:val="22"/>
        </w:rPr>
        <w:t xml:space="preserve">7. </w:t>
      </w:r>
      <w:r>
        <w:rPr>
          <w:rFonts w:ascii="Times New Roman" w:hAnsi="Times New Roman"/>
          <w:b w:val="0"/>
          <w:i w:val="0"/>
          <w:sz w:val="22"/>
        </w:rPr>
        <w:t>Register a domain name and point it to the server's IP address.</w:t>
      </w:r>
    </w:p>
    <w:p>
      <w:pPr>
        <w:spacing w:after="60"/>
        <w:ind w:left="360" w:hanging="360"/>
      </w:pPr>
      <w:r>
        <w:rPr>
          <w:rFonts w:ascii="Times New Roman" w:hAnsi="Times New Roman"/>
          <w:b/>
          <w:i w:val="0"/>
          <w:sz w:val="22"/>
        </w:rPr>
        <w:t xml:space="preserve">8. </w:t>
      </w:r>
      <w:r>
        <w:rPr>
          <w:rFonts w:ascii="Times New Roman" w:hAnsi="Times New Roman"/>
          <w:b w:val="0"/>
          <w:i w:val="0"/>
          <w:sz w:val="22"/>
        </w:rPr>
        <w:t>Conduct User Acceptance Testing (UAT) with representative users from each role group (DSA, Adviser, Officers, Students) prior to full rollout.</w:t>
      </w:r>
    </w:p>
    <w:p/>
    <w:p>
      <w:pPr>
        <w:spacing w:before="160" w:after="80"/>
      </w:pPr>
      <w:r>
        <w:rPr>
          <w:rFonts w:ascii="Times New Roman" w:hAnsi="Times New Roman"/>
          <w:b/>
          <w:i w:val="0"/>
          <w:color w:val="00467F"/>
          <w:sz w:val="24"/>
        </w:rPr>
        <w:t>Access Method</w:t>
      </w:r>
    </w:p>
    <w:p>
      <w:pPr>
        <w:spacing w:before="0" w:after="160"/>
        <w:jc w:val="left"/>
      </w:pPr>
      <w:r>
        <w:rPr>
          <w:rFonts w:ascii="Times New Roman" w:hAnsi="Times New Roman"/>
          <w:b w:val="0"/>
          <w:i w:val="0"/>
          <w:sz w:val="22"/>
        </w:rPr>
        <w:t>ClubSync is a Progressive Web Application (PWA). All users access it through any modern web browser (Google Chrome, Safari, Mozilla Firefox, or Microsoft Edge) by navigating to the school-assigned URL. No software installation is required. The PWA can be added to the home screen of Android and iOS devices for an app-like experience without going through an app store.</w:t>
      </w:r>
    </w:p>
    <w:p>
      <w:pPr>
        <w:spacing w:before="240" w:after="80"/>
      </w:pPr>
      <w:r>
        <w:rPr>
          <w:rFonts w:ascii="Times New Roman" w:hAnsi="Times New Roman"/>
          <w:b/>
          <w:i w:val="0"/>
          <w:color w:val="003366"/>
          <w:sz w:val="28"/>
        </w:rPr>
        <w:t>3. Licensing and Pricing Model</w:t>
      </w:r>
    </w:p>
    <w:p>
      <w:pPr>
        <w:spacing w:before="0" w:after="120"/>
        <w:jc w:val="left"/>
      </w:pPr>
      <w:r>
        <w:rPr>
          <w:rFonts w:ascii="Times New Roman" w:hAnsi="Times New Roman"/>
          <w:b w:val="0"/>
          <w:i w:val="0"/>
          <w:sz w:val="22"/>
        </w:rPr>
        <w:t>ClubSync is released to Saint Columban College free of charge as the final capstone output of the development group, in partial fulfillment of the academic requirements of the College of Computing Studies. The selected model is:</w:t>
      </w:r>
    </w:p>
    <w:tbl>
      <w:tblPr>
        <w:tblStyle w:val="TableGrid"/>
        <w:tblW w:type="auto" w:w="0"/>
        <w:jc w:val="center"/>
        <w:tblLook w:firstColumn="1" w:firstRow="1" w:lastColumn="0" w:lastRow="0" w:noHBand="0" w:noVBand="1" w:val="04A0"/>
      </w:tblPr>
      <w:tblGrid>
        <w:gridCol w:w="8640"/>
      </w:tblGrid>
      <w:tr>
        <w:tc>
          <w:tcPr>
            <w:tcW w:type="dxa" w:w="8640"/>
            <w:shd w:val="clear" w:color="auto" w:fill="EBF0F7"/>
          </w:tcPr>
          <w:p>
            <w:pPr>
              <w:jc w:val="center"/>
            </w:pPr>
            <w:r>
              <w:rPr>
                <w:rFonts w:ascii="Times New Roman" w:hAnsi="Times New Roman"/>
                <w:b/>
                <w:i w:val="0"/>
                <w:color w:val="003366"/>
                <w:sz w:val="24"/>
              </w:rPr>
              <w:t>FREE TO USE — Donated to Saint Columban College as a Capstone Project Output</w:t>
            </w:r>
          </w:p>
        </w:tc>
      </w:tr>
    </w:tbl>
    <w:p/>
    <w:tbl>
      <w:tblPr>
        <w:tblStyle w:val="TableGrid"/>
        <w:tblW w:type="auto" w:w="0"/>
        <w:jc w:val="center"/>
        <w:tblLook w:firstColumn="1" w:firstRow="1" w:lastColumn="0" w:lastRow="0" w:noHBand="0" w:noVBand="1" w:val="04A0"/>
      </w:tblPr>
      <w:tblGrid>
        <w:gridCol w:w="4320"/>
        <w:gridCol w:w="4320"/>
      </w:tblGrid>
      <w:tr>
        <w:tc>
          <w:tcPr>
            <w:tcW w:type="dxa" w:w="3600"/>
            <w:vAlign w:val="center"/>
            <w:shd w:val="clear" w:color="auto" w:fill="003366"/>
          </w:tcPr>
          <w:p>
            <w:pPr>
              <w:jc w:val="center"/>
            </w:pPr>
            <w:r>
              <w:rPr>
                <w:rFonts w:ascii="Times New Roman" w:hAnsi="Times New Roman"/>
                <w:b/>
                <w:i w:val="0"/>
                <w:color w:val="FFFFFF"/>
                <w:sz w:val="20"/>
              </w:rPr>
              <w:t>Aspect</w:t>
            </w:r>
          </w:p>
        </w:tc>
        <w:tc>
          <w:tcPr>
            <w:tcW w:type="dxa" w:w="6480"/>
            <w:vAlign w:val="center"/>
            <w:shd w:val="clear" w:color="auto" w:fill="003366"/>
          </w:tcPr>
          <w:p>
            <w:pPr>
              <w:jc w:val="center"/>
            </w:pPr>
            <w:r>
              <w:rPr>
                <w:rFonts w:ascii="Times New Roman" w:hAnsi="Times New Roman"/>
                <w:b/>
                <w:i w:val="0"/>
                <w:color w:val="FFFFFF"/>
                <w:sz w:val="20"/>
              </w:rPr>
              <w:t>Details</w:t>
            </w:r>
          </w:p>
        </w:tc>
      </w:tr>
      <w:tr>
        <w:tc>
          <w:tcPr>
            <w:tcW w:type="dxa" w:w="3600"/>
            <w:vAlign w:val="center"/>
            <w:shd w:val="clear" w:color="auto" w:fill="EBF0F7"/>
          </w:tcPr>
          <w:p>
            <w:r>
              <w:rPr>
                <w:rFonts w:ascii="Times New Roman" w:hAnsi="Times New Roman"/>
                <w:b w:val="0"/>
                <w:i w:val="0"/>
                <w:sz w:val="20"/>
              </w:rPr>
              <w:t>License Type</w:t>
            </w:r>
          </w:p>
        </w:tc>
        <w:tc>
          <w:tcPr>
            <w:tcW w:type="dxa" w:w="6480"/>
            <w:vAlign w:val="center"/>
            <w:shd w:val="clear" w:color="auto" w:fill="EBF0F7"/>
          </w:tcPr>
          <w:p>
            <w:r>
              <w:rPr>
                <w:rFonts w:ascii="Times New Roman" w:hAnsi="Times New Roman"/>
                <w:b w:val="0"/>
                <w:i w:val="0"/>
                <w:sz w:val="20"/>
              </w:rPr>
              <w:t>Open institutional use — provided to SCC at no cost</w:t>
            </w:r>
          </w:p>
        </w:tc>
      </w:tr>
      <w:tr>
        <w:tc>
          <w:tcPr>
            <w:tcW w:type="dxa" w:w="3600"/>
            <w:vAlign w:val="center"/>
            <w:shd w:val="clear" w:color="auto" w:fill="FFFFFF"/>
          </w:tcPr>
          <w:p>
            <w:r>
              <w:rPr>
                <w:rFonts w:ascii="Times New Roman" w:hAnsi="Times New Roman"/>
                <w:b w:val="0"/>
                <w:i w:val="0"/>
                <w:sz w:val="20"/>
              </w:rPr>
              <w:t>Cost to Users</w:t>
            </w:r>
          </w:p>
        </w:tc>
        <w:tc>
          <w:tcPr>
            <w:tcW w:type="dxa" w:w="6480"/>
            <w:vAlign w:val="center"/>
            <w:shd w:val="clear" w:color="auto" w:fill="FFFFFF"/>
          </w:tcPr>
          <w:p>
            <w:r>
              <w:rPr>
                <w:rFonts w:ascii="Times New Roman" w:hAnsi="Times New Roman"/>
                <w:b w:val="0"/>
                <w:i w:val="0"/>
                <w:sz w:val="20"/>
              </w:rPr>
              <w:t>None — the system is completely free for all registered SCC users</w:t>
            </w:r>
          </w:p>
        </w:tc>
      </w:tr>
      <w:tr>
        <w:tc>
          <w:tcPr>
            <w:tcW w:type="dxa" w:w="3600"/>
            <w:vAlign w:val="center"/>
            <w:shd w:val="clear" w:color="auto" w:fill="EBF0F7"/>
          </w:tcPr>
          <w:p>
            <w:r>
              <w:rPr>
                <w:rFonts w:ascii="Times New Roman" w:hAnsi="Times New Roman"/>
                <w:b w:val="0"/>
                <w:i w:val="0"/>
                <w:sz w:val="20"/>
              </w:rPr>
              <w:t>Ongoing Cost to SCC</w:t>
            </w:r>
          </w:p>
        </w:tc>
        <w:tc>
          <w:tcPr>
            <w:tcW w:type="dxa" w:w="6480"/>
            <w:vAlign w:val="center"/>
            <w:shd w:val="clear" w:color="auto" w:fill="EBF0F7"/>
          </w:tcPr>
          <w:p>
            <w:r>
              <w:rPr>
                <w:rFonts w:ascii="Times New Roman" w:hAnsi="Times New Roman"/>
                <w:b w:val="0"/>
                <w:i w:val="0"/>
                <w:sz w:val="20"/>
              </w:rPr>
              <w:t>Only domain registration and web hosting fees, if an external provider is used in the future</w:t>
            </w:r>
          </w:p>
        </w:tc>
      </w:tr>
      <w:tr>
        <w:tc>
          <w:tcPr>
            <w:tcW w:type="dxa" w:w="3600"/>
            <w:vAlign w:val="center"/>
            <w:shd w:val="clear" w:color="auto" w:fill="FFFFFF"/>
          </w:tcPr>
          <w:p>
            <w:r>
              <w:rPr>
                <w:rFonts w:ascii="Times New Roman" w:hAnsi="Times New Roman"/>
                <w:b w:val="0"/>
                <w:i w:val="0"/>
                <w:sz w:val="20"/>
              </w:rPr>
              <w:t>Software License Cost</w:t>
            </w:r>
          </w:p>
        </w:tc>
        <w:tc>
          <w:tcPr>
            <w:tcW w:type="dxa" w:w="6480"/>
            <w:vAlign w:val="center"/>
            <w:shd w:val="clear" w:color="auto" w:fill="FFFFFF"/>
          </w:tcPr>
          <w:p>
            <w:r>
              <w:rPr>
                <w:rFonts w:ascii="Times New Roman" w:hAnsi="Times New Roman"/>
                <w:b w:val="0"/>
                <w:i w:val="0"/>
                <w:sz w:val="20"/>
              </w:rPr>
              <w:t>None — all frameworks and services are open-source or on free/academic tiers (Laravel, Vue, Firebase Spark, Gemini API)</w:t>
            </w:r>
          </w:p>
        </w:tc>
      </w:tr>
      <w:tr>
        <w:tc>
          <w:tcPr>
            <w:tcW w:type="dxa" w:w="3600"/>
            <w:vAlign w:val="center"/>
            <w:shd w:val="clear" w:color="auto" w:fill="EBF0F7"/>
          </w:tcPr>
          <w:p>
            <w:r>
              <w:rPr>
                <w:rFonts w:ascii="Times New Roman" w:hAnsi="Times New Roman"/>
                <w:b w:val="0"/>
                <w:i w:val="0"/>
                <w:sz w:val="20"/>
              </w:rPr>
              <w:t>Commercial Use</w:t>
            </w:r>
          </w:p>
        </w:tc>
        <w:tc>
          <w:tcPr>
            <w:tcW w:type="dxa" w:w="6480"/>
            <w:vAlign w:val="center"/>
            <w:shd w:val="clear" w:color="auto" w:fill="EBF0F7"/>
          </w:tcPr>
          <w:p>
            <w:r>
              <w:rPr>
                <w:rFonts w:ascii="Times New Roman" w:hAnsi="Times New Roman"/>
                <w:b w:val="0"/>
                <w:i w:val="0"/>
                <w:sz w:val="20"/>
              </w:rPr>
              <w:t>Not permitted — ClubSync is built exclusively for Saint Columban College and is not for resale or redistribution</w:t>
            </w:r>
          </w:p>
        </w:tc>
      </w:tr>
      <w:tr>
        <w:tc>
          <w:tcPr>
            <w:tcW w:type="dxa" w:w="3600"/>
            <w:vAlign w:val="center"/>
            <w:shd w:val="clear" w:color="auto" w:fill="FFFFFF"/>
          </w:tcPr>
          <w:p>
            <w:r>
              <w:rPr>
                <w:rFonts w:ascii="Times New Roman" w:hAnsi="Times New Roman"/>
                <w:b w:val="0"/>
                <w:i w:val="0"/>
                <w:sz w:val="20"/>
              </w:rPr>
              <w:t>Post-Deployment Support</w:t>
            </w:r>
          </w:p>
        </w:tc>
        <w:tc>
          <w:tcPr>
            <w:tcW w:type="dxa" w:w="6480"/>
            <w:vAlign w:val="center"/>
            <w:shd w:val="clear" w:color="auto" w:fill="FFFFFF"/>
          </w:tcPr>
          <w:p>
            <w:r>
              <w:rPr>
                <w:rFonts w:ascii="Times New Roman" w:hAnsi="Times New Roman"/>
                <w:b w:val="0"/>
                <w:i w:val="0"/>
                <w:sz w:val="20"/>
              </w:rPr>
              <w:t>Voluntary maintenance support by the development team during the academic period</w:t>
            </w:r>
          </w:p>
        </w:tc>
      </w:tr>
    </w:tbl>
    <w:p/>
    <w:p>
      <w:pPr>
        <w:spacing w:before="240" w:after="80"/>
      </w:pPr>
      <w:r>
        <w:rPr>
          <w:rFonts w:ascii="Times New Roman" w:hAnsi="Times New Roman"/>
          <w:b/>
          <w:i w:val="0"/>
          <w:color w:val="003366"/>
          <w:sz w:val="28"/>
        </w:rPr>
        <w:t>4. System Plan: Access, Protection, and User Policies</w:t>
      </w:r>
    </w:p>
    <w:p>
      <w:pPr>
        <w:spacing w:before="160" w:after="80"/>
      </w:pPr>
      <w:r>
        <w:rPr>
          <w:rFonts w:ascii="Times New Roman" w:hAnsi="Times New Roman"/>
          <w:b/>
          <w:i w:val="0"/>
          <w:color w:val="00467F"/>
          <w:sz w:val="24"/>
        </w:rPr>
        <w:t>4a. How Users Can Access the System</w:t>
      </w:r>
    </w:p>
    <w:p>
      <w:pPr>
        <w:spacing w:before="0" w:after="160"/>
        <w:jc w:val="left"/>
      </w:pPr>
      <w:r>
        <w:rPr>
          <w:rFonts w:ascii="Times New Roman" w:hAnsi="Times New Roman"/>
          <w:b w:val="0"/>
          <w:i w:val="0"/>
          <w:sz w:val="22"/>
        </w:rPr>
        <w:t>All users access ClubSync exclusively through a web browser using their official SCC institutional email address (domain: @sccpag.edu.ph). No other email domain is accepted at registration. Access is role-based and the correct dashboard is determined automatically upon login.</w:t>
      </w:r>
    </w:p>
    <w:tbl>
      <w:tblPr>
        <w:tblStyle w:val="TableGrid"/>
        <w:tblW w:type="auto" w:w="0"/>
        <w:jc w:val="center"/>
        <w:tblLook w:firstColumn="1" w:firstRow="1" w:lastColumn="0" w:lastRow="0" w:noHBand="0" w:noVBand="1" w:val="04A0"/>
      </w:tblPr>
      <w:tblGrid>
        <w:gridCol w:w="2880"/>
        <w:gridCol w:w="2880"/>
        <w:gridCol w:w="2880"/>
      </w:tblGrid>
      <w:tr>
        <w:tc>
          <w:tcPr>
            <w:tcW w:type="dxa" w:w="2592"/>
            <w:vAlign w:val="center"/>
            <w:shd w:val="clear" w:color="auto" w:fill="003366"/>
          </w:tcPr>
          <w:p>
            <w:pPr>
              <w:jc w:val="center"/>
            </w:pPr>
            <w:r>
              <w:rPr>
                <w:rFonts w:ascii="Times New Roman" w:hAnsi="Times New Roman"/>
                <w:b/>
                <w:i w:val="0"/>
                <w:color w:val="FFFFFF"/>
                <w:sz w:val="20"/>
              </w:rPr>
              <w:t>User Role</w:t>
            </w:r>
          </w:p>
        </w:tc>
        <w:tc>
          <w:tcPr>
            <w:tcW w:type="dxa" w:w="4608"/>
            <w:vAlign w:val="center"/>
            <w:shd w:val="clear" w:color="auto" w:fill="003366"/>
          </w:tcPr>
          <w:p>
            <w:pPr>
              <w:jc w:val="center"/>
            </w:pPr>
            <w:r>
              <w:rPr>
                <w:rFonts w:ascii="Times New Roman" w:hAnsi="Times New Roman"/>
                <w:b/>
                <w:i w:val="0"/>
                <w:color w:val="FFFFFF"/>
                <w:sz w:val="20"/>
              </w:rPr>
              <w:t>How They Gain Access</w:t>
            </w:r>
          </w:p>
        </w:tc>
        <w:tc>
          <w:tcPr>
            <w:tcW w:type="dxa" w:w="2880"/>
            <w:vAlign w:val="center"/>
            <w:shd w:val="clear" w:color="auto" w:fill="003366"/>
          </w:tcPr>
          <w:p>
            <w:pPr>
              <w:jc w:val="center"/>
            </w:pPr>
            <w:r>
              <w:rPr>
                <w:rFonts w:ascii="Times New Roman" w:hAnsi="Times New Roman"/>
                <w:b/>
                <w:i w:val="0"/>
                <w:color w:val="FFFFFF"/>
                <w:sz w:val="20"/>
              </w:rPr>
              <w:t>Directed To</w:t>
            </w:r>
          </w:p>
        </w:tc>
      </w:tr>
      <w:tr>
        <w:tc>
          <w:tcPr>
            <w:tcW w:type="dxa" w:w="2592"/>
            <w:vAlign w:val="center"/>
            <w:shd w:val="clear" w:color="auto" w:fill="EBF0F7"/>
          </w:tcPr>
          <w:p>
            <w:r>
              <w:rPr>
                <w:rFonts w:ascii="Times New Roman" w:hAnsi="Times New Roman"/>
                <w:b w:val="0"/>
                <w:i w:val="0"/>
                <w:sz w:val="20"/>
              </w:rPr>
              <w:t>Student Member</w:t>
            </w:r>
          </w:p>
        </w:tc>
        <w:tc>
          <w:tcPr>
            <w:tcW w:type="dxa" w:w="4608"/>
            <w:vAlign w:val="center"/>
            <w:shd w:val="clear" w:color="auto" w:fill="EBF0F7"/>
          </w:tcPr>
          <w:p>
            <w:r>
              <w:rPr>
                <w:rFonts w:ascii="Times New Roman" w:hAnsi="Times New Roman"/>
                <w:b w:val="0"/>
                <w:i w:val="0"/>
                <w:sz w:val="20"/>
              </w:rPr>
              <w:t>Self-registers via the registration page using their SCC email, EDP number, and enrolled course</w:t>
            </w:r>
          </w:p>
        </w:tc>
        <w:tc>
          <w:tcPr>
            <w:tcW w:type="dxa" w:w="2880"/>
            <w:vAlign w:val="center"/>
            <w:shd w:val="clear" w:color="auto" w:fill="EBF0F7"/>
          </w:tcPr>
          <w:p>
            <w:r>
              <w:rPr>
                <w:rFonts w:ascii="Times New Roman" w:hAnsi="Times New Roman"/>
                <w:b w:val="0"/>
                <w:i w:val="0"/>
                <w:sz w:val="20"/>
              </w:rPr>
              <w:t>Personal Club Dashboard</w:t>
            </w:r>
          </w:p>
        </w:tc>
      </w:tr>
      <w:tr>
        <w:tc>
          <w:tcPr>
            <w:tcW w:type="dxa" w:w="2592"/>
            <w:vAlign w:val="center"/>
            <w:shd w:val="clear" w:color="auto" w:fill="FFFFFF"/>
          </w:tcPr>
          <w:p>
            <w:r>
              <w:rPr>
                <w:rFonts w:ascii="Times New Roman" w:hAnsi="Times New Roman"/>
                <w:b w:val="0"/>
                <w:i w:val="0"/>
                <w:sz w:val="20"/>
              </w:rPr>
              <w:t>Club President</w:t>
            </w:r>
          </w:p>
        </w:tc>
        <w:tc>
          <w:tcPr>
            <w:tcW w:type="dxa" w:w="4608"/>
            <w:vAlign w:val="center"/>
            <w:shd w:val="clear" w:color="auto" w:fill="FFFFFF"/>
          </w:tcPr>
          <w:p>
            <w:r>
              <w:rPr>
                <w:rFonts w:ascii="Times New Roman" w:hAnsi="Times New Roman"/>
                <w:b w:val="0"/>
                <w:i w:val="0"/>
                <w:sz w:val="20"/>
              </w:rPr>
              <w:t>Account assigned by the Administrator; logs in with institutional credentials</w:t>
            </w:r>
          </w:p>
        </w:tc>
        <w:tc>
          <w:tcPr>
            <w:tcW w:type="dxa" w:w="2880"/>
            <w:vAlign w:val="center"/>
            <w:shd w:val="clear" w:color="auto" w:fill="FFFFFF"/>
          </w:tcPr>
          <w:p>
            <w:r>
              <w:rPr>
                <w:rFonts w:ascii="Times New Roman" w:hAnsi="Times New Roman"/>
                <w:b w:val="0"/>
                <w:i w:val="0"/>
                <w:sz w:val="20"/>
              </w:rPr>
              <w:t>Officer Management Panel</w:t>
            </w:r>
          </w:p>
        </w:tc>
      </w:tr>
      <w:tr>
        <w:tc>
          <w:tcPr>
            <w:tcW w:type="dxa" w:w="2592"/>
            <w:vAlign w:val="center"/>
            <w:shd w:val="clear" w:color="auto" w:fill="EBF0F7"/>
          </w:tcPr>
          <w:p>
            <w:r>
              <w:rPr>
                <w:rFonts w:ascii="Times New Roman" w:hAnsi="Times New Roman"/>
                <w:b w:val="0"/>
                <w:i w:val="0"/>
                <w:sz w:val="20"/>
              </w:rPr>
              <w:t>Club Treasurer</w:t>
            </w:r>
          </w:p>
        </w:tc>
        <w:tc>
          <w:tcPr>
            <w:tcW w:type="dxa" w:w="4608"/>
            <w:vAlign w:val="center"/>
            <w:shd w:val="clear" w:color="auto" w:fill="EBF0F7"/>
          </w:tcPr>
          <w:p>
            <w:r>
              <w:rPr>
                <w:rFonts w:ascii="Times New Roman" w:hAnsi="Times New Roman"/>
                <w:b w:val="0"/>
                <w:i w:val="0"/>
                <w:sz w:val="20"/>
              </w:rPr>
              <w:t>Account assigned by the Administrator; logs in with institutional credentials</w:t>
            </w:r>
          </w:p>
        </w:tc>
        <w:tc>
          <w:tcPr>
            <w:tcW w:type="dxa" w:w="2880"/>
            <w:vAlign w:val="center"/>
            <w:shd w:val="clear" w:color="auto" w:fill="EBF0F7"/>
          </w:tcPr>
          <w:p>
            <w:r>
              <w:rPr>
                <w:rFonts w:ascii="Times New Roman" w:hAnsi="Times New Roman"/>
                <w:b w:val="0"/>
                <w:i w:val="0"/>
                <w:sz w:val="20"/>
              </w:rPr>
              <w:t>Officer Management Panel</w:t>
            </w:r>
          </w:p>
        </w:tc>
      </w:tr>
      <w:tr>
        <w:tc>
          <w:tcPr>
            <w:tcW w:type="dxa" w:w="2592"/>
            <w:vAlign w:val="center"/>
            <w:shd w:val="clear" w:color="auto" w:fill="FFFFFF"/>
          </w:tcPr>
          <w:p>
            <w:r>
              <w:rPr>
                <w:rFonts w:ascii="Times New Roman" w:hAnsi="Times New Roman"/>
                <w:b w:val="0"/>
                <w:i w:val="0"/>
                <w:sz w:val="20"/>
              </w:rPr>
              <w:t>Media Mass Officer (MMO)</w:t>
            </w:r>
          </w:p>
        </w:tc>
        <w:tc>
          <w:tcPr>
            <w:tcW w:type="dxa" w:w="4608"/>
            <w:vAlign w:val="center"/>
            <w:shd w:val="clear" w:color="auto" w:fill="FFFFFF"/>
          </w:tcPr>
          <w:p>
            <w:r>
              <w:rPr>
                <w:rFonts w:ascii="Times New Roman" w:hAnsi="Times New Roman"/>
                <w:b w:val="0"/>
                <w:i w:val="0"/>
                <w:sz w:val="20"/>
              </w:rPr>
              <w:t>Account assigned by the Administrator; logs in with institutional credentials</w:t>
            </w:r>
          </w:p>
        </w:tc>
        <w:tc>
          <w:tcPr>
            <w:tcW w:type="dxa" w:w="2880"/>
            <w:vAlign w:val="center"/>
            <w:shd w:val="clear" w:color="auto" w:fill="FFFFFF"/>
          </w:tcPr>
          <w:p>
            <w:r>
              <w:rPr>
                <w:rFonts w:ascii="Times New Roman" w:hAnsi="Times New Roman"/>
                <w:b w:val="0"/>
                <w:i w:val="0"/>
                <w:sz w:val="20"/>
              </w:rPr>
              <w:t>Officer Management Panel</w:t>
            </w:r>
          </w:p>
        </w:tc>
      </w:tr>
      <w:tr>
        <w:tc>
          <w:tcPr>
            <w:tcW w:type="dxa" w:w="2592"/>
            <w:vAlign w:val="center"/>
            <w:shd w:val="clear" w:color="auto" w:fill="EBF0F7"/>
          </w:tcPr>
          <w:p>
            <w:r>
              <w:rPr>
                <w:rFonts w:ascii="Times New Roman" w:hAnsi="Times New Roman"/>
                <w:b w:val="0"/>
                <w:i w:val="0"/>
                <w:sz w:val="20"/>
              </w:rPr>
              <w:t>Club Adviser</w:t>
            </w:r>
          </w:p>
        </w:tc>
        <w:tc>
          <w:tcPr>
            <w:tcW w:type="dxa" w:w="4608"/>
            <w:vAlign w:val="center"/>
            <w:shd w:val="clear" w:color="auto" w:fill="EBF0F7"/>
          </w:tcPr>
          <w:p>
            <w:r>
              <w:rPr>
                <w:rFonts w:ascii="Times New Roman" w:hAnsi="Times New Roman"/>
                <w:b w:val="0"/>
                <w:i w:val="0"/>
                <w:sz w:val="20"/>
              </w:rPr>
              <w:t>Account assigned by the Administrator</w:t>
            </w:r>
          </w:p>
        </w:tc>
        <w:tc>
          <w:tcPr>
            <w:tcW w:type="dxa" w:w="2880"/>
            <w:vAlign w:val="center"/>
            <w:shd w:val="clear" w:color="auto" w:fill="EBF0F7"/>
          </w:tcPr>
          <w:p>
            <w:r>
              <w:rPr>
                <w:rFonts w:ascii="Times New Roman" w:hAnsi="Times New Roman"/>
                <w:b w:val="0"/>
                <w:i w:val="0"/>
                <w:sz w:val="20"/>
              </w:rPr>
              <w:t>Club Oversight Dashboard</w:t>
            </w:r>
          </w:p>
        </w:tc>
      </w:tr>
      <w:tr>
        <w:tc>
          <w:tcPr>
            <w:tcW w:type="dxa" w:w="2592"/>
            <w:vAlign w:val="center"/>
            <w:shd w:val="clear" w:color="auto" w:fill="FFFFFF"/>
          </w:tcPr>
          <w:p>
            <w:r>
              <w:rPr>
                <w:rFonts w:ascii="Times New Roman" w:hAnsi="Times New Roman"/>
                <w:b w:val="0"/>
                <w:i w:val="0"/>
                <w:sz w:val="20"/>
              </w:rPr>
              <w:t>Dean of Student Affairs</w:t>
            </w:r>
          </w:p>
        </w:tc>
        <w:tc>
          <w:tcPr>
            <w:tcW w:type="dxa" w:w="4608"/>
            <w:vAlign w:val="center"/>
            <w:shd w:val="clear" w:color="auto" w:fill="FFFFFF"/>
          </w:tcPr>
          <w:p>
            <w:r>
              <w:rPr>
                <w:rFonts w:ascii="Times New Roman" w:hAnsi="Times New Roman"/>
                <w:b w:val="0"/>
                <w:i w:val="0"/>
                <w:sz w:val="20"/>
              </w:rPr>
              <w:t>Account assigned by the Administrator</w:t>
            </w:r>
          </w:p>
        </w:tc>
        <w:tc>
          <w:tcPr>
            <w:tcW w:type="dxa" w:w="2880"/>
            <w:vAlign w:val="center"/>
            <w:shd w:val="clear" w:color="auto" w:fill="FFFFFF"/>
          </w:tcPr>
          <w:p>
            <w:r>
              <w:rPr>
                <w:rFonts w:ascii="Times New Roman" w:hAnsi="Times New Roman"/>
                <w:b w:val="0"/>
                <w:i w:val="0"/>
                <w:sz w:val="20"/>
              </w:rPr>
              <w:t>Monitoring &amp; Analytics Dashboard</w:t>
            </w:r>
          </w:p>
        </w:tc>
      </w:tr>
      <w:tr>
        <w:tc>
          <w:tcPr>
            <w:tcW w:type="dxa" w:w="2592"/>
            <w:vAlign w:val="center"/>
            <w:shd w:val="clear" w:color="auto" w:fill="EBF0F7"/>
          </w:tcPr>
          <w:p>
            <w:r>
              <w:rPr>
                <w:rFonts w:ascii="Times New Roman" w:hAnsi="Times New Roman"/>
                <w:b w:val="0"/>
                <w:i w:val="0"/>
                <w:sz w:val="20"/>
              </w:rPr>
              <w:t>Administrator</w:t>
            </w:r>
          </w:p>
        </w:tc>
        <w:tc>
          <w:tcPr>
            <w:tcW w:type="dxa" w:w="4608"/>
            <w:vAlign w:val="center"/>
            <w:shd w:val="clear" w:color="auto" w:fill="EBF0F7"/>
          </w:tcPr>
          <w:p>
            <w:r>
              <w:rPr>
                <w:rFonts w:ascii="Times New Roman" w:hAnsi="Times New Roman"/>
                <w:b w:val="0"/>
                <w:i w:val="0"/>
                <w:sz w:val="20"/>
              </w:rPr>
              <w:t>Seeded during initial server deployment (php artisan db:seed --class=SeedAdmin)</w:t>
            </w:r>
          </w:p>
        </w:tc>
        <w:tc>
          <w:tcPr>
            <w:tcW w:type="dxa" w:w="2880"/>
            <w:vAlign w:val="center"/>
            <w:shd w:val="clear" w:color="auto" w:fill="EBF0F7"/>
          </w:tcPr>
          <w:p>
            <w:r>
              <w:rPr>
                <w:rFonts w:ascii="Times New Roman" w:hAnsi="Times New Roman"/>
                <w:b w:val="0"/>
                <w:i w:val="0"/>
                <w:sz w:val="20"/>
              </w:rPr>
              <w:t>Admin Control Panel</w:t>
            </w:r>
          </w:p>
        </w:tc>
      </w:tr>
    </w:tbl>
    <w:p/>
    <w:p>
      <w:pPr>
        <w:spacing w:before="0" w:after="160"/>
        <w:jc w:val="left"/>
      </w:pPr>
      <w:r>
        <w:rPr>
          <w:rFonts w:ascii="Times New Roman" w:hAnsi="Times New Roman"/>
          <w:b w:val="0"/>
          <w:i w:val="0"/>
          <w:sz w:val="22"/>
        </w:rPr>
        <w:t>Upon completing self-registration and selecting an academic course, the system automatically and immediately enrolls the student into their corresponding academic club. This enrollment is mandatory and cannot be bypassed. Students may additionally apply to non-academic clubs from their personal dashboard.</w:t>
      </w:r>
    </w:p>
    <w:p>
      <w:pPr>
        <w:spacing w:before="160" w:after="80"/>
      </w:pPr>
      <w:r>
        <w:rPr>
          <w:rFonts w:ascii="Times New Roman" w:hAnsi="Times New Roman"/>
          <w:b/>
          <w:i w:val="0"/>
          <w:color w:val="00467F"/>
          <w:sz w:val="24"/>
        </w:rPr>
        <w:t>4b. Payment Terms</w:t>
      </w:r>
    </w:p>
    <w:p>
      <w:pPr>
        <w:spacing w:before="0" w:after="160"/>
        <w:jc w:val="left"/>
      </w:pPr>
      <w:r>
        <w:rPr>
          <w:rFonts w:ascii="Times New Roman" w:hAnsi="Times New Roman"/>
          <w:b w:val="0"/>
          <w:i w:val="0"/>
          <w:sz w:val="22"/>
        </w:rPr>
        <w:t>ClubSync is provided to all users at no cost. There are no subscription fees, one-time payments, or product-key requirements to access any feature of the system. All functionality is fully available to registered SCC users within their permitted role.</w:t>
      </w:r>
    </w:p>
    <w:p>
      <w:pPr>
        <w:spacing w:before="160" w:after="80"/>
      </w:pPr>
      <w:r>
        <w:rPr>
          <w:rFonts w:ascii="Times New Roman" w:hAnsi="Times New Roman"/>
          <w:b/>
          <w:i w:val="0"/>
          <w:color w:val="00467F"/>
          <w:sz w:val="24"/>
        </w:rPr>
        <w:t>4c. How the System Is Protected from Unauthorized Use</w:t>
      </w:r>
    </w:p>
    <w:p>
      <w:pPr>
        <w:spacing w:before="0" w:after="120"/>
        <w:jc w:val="left"/>
      </w:pPr>
      <w:r>
        <w:rPr>
          <w:rFonts w:ascii="Times New Roman" w:hAnsi="Times New Roman"/>
          <w:b w:val="0"/>
          <w:i w:val="0"/>
          <w:sz w:val="22"/>
        </w:rPr>
        <w:t>ClubSync employs multiple, layered security controls to prevent unauthorized access and misuse:</w:t>
      </w:r>
    </w:p>
    <w:p>
      <w:pPr>
        <w:spacing w:after="80"/>
        <w:ind w:left="360"/>
      </w:pPr>
      <w:r>
        <w:rPr>
          <w:rFonts w:ascii="Times New Roman" w:hAnsi="Times New Roman"/>
          <w:b/>
          <w:i w:val="0"/>
          <w:sz w:val="22"/>
        </w:rPr>
        <w:t xml:space="preserve">Firebase Authentication: </w:t>
      </w:r>
      <w:r>
        <w:rPr>
          <w:rFonts w:ascii="Times New Roman" w:hAnsi="Times New Roman"/>
          <w:b w:val="0"/>
          <w:i w:val="0"/>
          <w:sz w:val="22"/>
        </w:rPr>
        <w:t>All login is handled through Firebase Authentication, a production-grade identity service by Google. Upon successful login, a cryptographically signed JWT (JSON Web Token) is issued. Session tokens expire after 30 minutes of inactivity. The 'Remember Me' option stores a refresh token in a secure, HttpOnly cookie (30-day expiry) that is invisible to JavaScript and protected against XSS attacks.</w:t>
      </w:r>
    </w:p>
    <w:p>
      <w:pPr>
        <w:spacing w:after="80"/>
        <w:ind w:left="360"/>
      </w:pPr>
      <w:r>
        <w:rPr>
          <w:rFonts w:ascii="Times New Roman" w:hAnsi="Times New Roman"/>
          <w:b/>
          <w:i w:val="0"/>
          <w:sz w:val="22"/>
        </w:rPr>
        <w:t xml:space="preserve">Registration Restriction: </w:t>
      </w:r>
      <w:r>
        <w:rPr>
          <w:rFonts w:ascii="Times New Roman" w:hAnsi="Times New Roman"/>
          <w:b w:val="0"/>
          <w:i w:val="0"/>
          <w:sz w:val="22"/>
        </w:rPr>
        <w:t>Only email addresses under the @sccpag.edu.ph domain are accepted during self-registration, preventing external individuals from creating accounts. Each EDP number must be unique to prevent duplicate accounts.</w:t>
      </w:r>
    </w:p>
    <w:p>
      <w:pPr>
        <w:spacing w:after="80"/>
        <w:ind w:left="360"/>
      </w:pPr>
      <w:r>
        <w:rPr>
          <w:rFonts w:ascii="Times New Roman" w:hAnsi="Times New Roman"/>
          <w:b/>
          <w:i w:val="0"/>
          <w:sz w:val="22"/>
        </w:rPr>
        <w:t xml:space="preserve">Role-Based Access Control (RBAC): </w:t>
      </w:r>
      <w:r>
        <w:rPr>
          <w:rFonts w:ascii="Times New Roman" w:hAnsi="Times New Roman"/>
          <w:b w:val="0"/>
          <w:i w:val="0"/>
          <w:sz w:val="22"/>
        </w:rPr>
        <w:t>Every route in the system is protected by Laravel middleware that enforces role-based permissions. A user cannot access a dashboard or feature that does not belong to their assigned role — not even by manually typing a URL directly into the browser. Unauthorized access attempts return an HTTP 403 Forbidden response. The Churn Risk Engine is inaccessible to Student Members at both the UI and server middleware levels.</w:t>
      </w:r>
    </w:p>
    <w:p>
      <w:pPr>
        <w:spacing w:after="80"/>
        <w:ind w:left="360"/>
      </w:pPr>
      <w:r>
        <w:rPr>
          <w:rFonts w:ascii="Times New Roman" w:hAnsi="Times New Roman"/>
          <w:b/>
          <w:i w:val="0"/>
          <w:sz w:val="22"/>
        </w:rPr>
        <w:t xml:space="preserve">HTTPS Encryption: </w:t>
      </w:r>
      <w:r>
        <w:rPr>
          <w:rFonts w:ascii="Times New Roman" w:hAnsi="Times New Roman"/>
          <w:b w:val="0"/>
          <w:i w:val="0"/>
          <w:sz w:val="22"/>
        </w:rPr>
        <w:t>All communication between the browser, the server, and external services (Firebase, Gemini API) is transmitted exclusively over HTTPS with TLS 1.2 or higher. HTTP requests are automatically redirected to HTTPS. No sensitive data — including credentials, EDP numbers, or session tokens — is ever transmitted over an unencrypted connection.</w:t>
      </w:r>
    </w:p>
    <w:p>
      <w:pPr>
        <w:spacing w:after="80"/>
        <w:ind w:left="360"/>
      </w:pPr>
      <w:r>
        <w:rPr>
          <w:rFonts w:ascii="Times New Roman" w:hAnsi="Times New Roman"/>
          <w:b/>
          <w:i w:val="0"/>
          <w:sz w:val="22"/>
        </w:rPr>
        <w:t xml:space="preserve">Data Privacy Compliance (RA 10173): </w:t>
      </w:r>
      <w:r>
        <w:rPr>
          <w:rFonts w:ascii="Times New Roman" w:hAnsi="Times New Roman"/>
          <w:b w:val="0"/>
          <w:i w:val="0"/>
          <w:sz w:val="22"/>
        </w:rPr>
        <w:t>The system is designed in full compliance with the Philippine Data Privacy Act of 2012. All student personally identifiable information (PII) is encrypted at rest. The principle of least privilege is applied: each user role can only access the minimum data necessary for their function. Cross-club data access is blocked at the middleware level.</w:t>
      </w:r>
    </w:p>
    <w:p>
      <w:pPr>
        <w:spacing w:after="80"/>
        <w:ind w:left="360"/>
      </w:pPr>
      <w:r>
        <w:rPr>
          <w:rFonts w:ascii="Times New Roman" w:hAnsi="Times New Roman"/>
          <w:b/>
          <w:i w:val="0"/>
          <w:sz w:val="22"/>
        </w:rPr>
        <w:t xml:space="preserve">Tamper-Resistant Audit Trail: </w:t>
      </w:r>
      <w:r>
        <w:rPr>
          <w:rFonts w:ascii="Times New Roman" w:hAnsi="Times New Roman"/>
          <w:b w:val="0"/>
          <w:i w:val="0"/>
          <w:sz w:val="22"/>
        </w:rPr>
        <w:t>The system maintains a comprehensive audit log recording all login attempts (successful and failed), account modifications, role changes, data edits, approval actions, and AI content generation events — each with a timestamp and user identifier. Logs are retained for a minimum of one complete academic year.</w:t>
      </w:r>
    </w:p>
    <w:p>
      <w:pPr>
        <w:spacing w:after="80"/>
        <w:ind w:left="360"/>
      </w:pPr>
      <w:r>
        <w:rPr>
          <w:rFonts w:ascii="Times New Roman" w:hAnsi="Times New Roman"/>
          <w:b/>
          <w:i w:val="0"/>
          <w:sz w:val="22"/>
        </w:rPr>
        <w:t xml:space="preserve">AI Human Review Gate: </w:t>
      </w:r>
      <w:r>
        <w:rPr>
          <w:rFonts w:ascii="Times New Roman" w:hAnsi="Times New Roman"/>
          <w:b w:val="0"/>
          <w:i w:val="0"/>
          <w:sz w:val="22"/>
        </w:rPr>
        <w:t>No AI-generated content — whether compliance notifications or post-event report narratives — can be automatically dispatched. All AI outputs are held in a mandatory human review queue and require explicit approval from a designated reviewer before being sent or published. This gate cannot be bypassed by any user role.</w:t>
      </w:r>
    </w:p>
    <w:p/>
    <w:p>
      <w:pPr>
        <w:spacing w:before="160" w:after="80"/>
      </w:pPr>
      <w:r>
        <w:rPr>
          <w:rFonts w:ascii="Times New Roman" w:hAnsi="Times New Roman"/>
          <w:b/>
          <w:i w:val="0"/>
          <w:color w:val="00467F"/>
          <w:sz w:val="24"/>
        </w:rPr>
        <w:t>4d. Rules and Policies Users Must Follow</w:t>
      </w:r>
    </w:p>
    <w:p>
      <w:pPr>
        <w:spacing w:before="0" w:after="120"/>
        <w:jc w:val="left"/>
      </w:pPr>
      <w:r>
        <w:rPr>
          <w:rFonts w:ascii="Times New Roman" w:hAnsi="Times New Roman"/>
          <w:b w:val="0"/>
          <w:i w:val="0"/>
          <w:sz w:val="22"/>
        </w:rPr>
        <w:t>The following policies govern all registered users of the ClubSync system:</w:t>
      </w:r>
    </w:p>
    <w:p>
      <w:pPr>
        <w:spacing w:before="160" w:after="80"/>
      </w:pPr>
      <w:r>
        <w:rPr>
          <w:rFonts w:ascii="Times New Roman" w:hAnsi="Times New Roman"/>
          <w:b/>
          <w:i w:val="0"/>
          <w:color w:val="323232"/>
          <w:sz w:val="22"/>
        </w:rPr>
        <w:t>Account and Registration</w:t>
      </w:r>
    </w:p>
    <w:p>
      <w:pPr>
        <w:pStyle w:val="ListBullet"/>
        <w:spacing w:after="60"/>
        <w:ind w:left="360"/>
      </w:pPr>
      <w:r>
        <w:rPr>
          <w:rFonts w:ascii="Times New Roman" w:hAnsi="Times New Roman"/>
          <w:b w:val="0"/>
          <w:i w:val="0"/>
          <w:sz w:val="22"/>
        </w:rPr>
        <w:t>Only students with an active official SCC institutional email address (@sccpag.edu.ph) may self-register.</w:t>
      </w:r>
    </w:p>
    <w:p>
      <w:pPr>
        <w:pStyle w:val="ListBullet"/>
        <w:spacing w:after="60"/>
        <w:ind w:left="360"/>
      </w:pPr>
      <w:r>
        <w:rPr>
          <w:rFonts w:ascii="Times New Roman" w:hAnsi="Times New Roman"/>
          <w:b w:val="0"/>
          <w:i w:val="0"/>
          <w:sz w:val="22"/>
        </w:rPr>
        <w:t>Users must provide accurate personal information — including their correct EDP number and enrolled academic course — during registration.</w:t>
      </w:r>
    </w:p>
    <w:p>
      <w:pPr>
        <w:pStyle w:val="ListBullet"/>
        <w:spacing w:after="60"/>
        <w:ind w:left="360"/>
      </w:pPr>
      <w:r>
        <w:rPr>
          <w:rFonts w:ascii="Times New Roman" w:hAnsi="Times New Roman"/>
          <w:b w:val="0"/>
          <w:i w:val="0"/>
          <w:sz w:val="22"/>
        </w:rPr>
        <w:t>Creating multiple accounts or registering on behalf of another person is strictly prohibited.</w:t>
      </w:r>
    </w:p>
    <w:p>
      <w:pPr>
        <w:spacing w:before="160" w:after="80"/>
      </w:pPr>
      <w:r>
        <w:rPr>
          <w:rFonts w:ascii="Times New Roman" w:hAnsi="Times New Roman"/>
          <w:b/>
          <w:i w:val="0"/>
          <w:color w:val="323232"/>
          <w:sz w:val="22"/>
        </w:rPr>
        <w:t>Password Policy</w:t>
      </w:r>
    </w:p>
    <w:p>
      <w:pPr>
        <w:pStyle w:val="ListBullet"/>
        <w:spacing w:after="60"/>
        <w:ind w:left="360"/>
      </w:pPr>
      <w:r>
        <w:rPr>
          <w:rFonts w:ascii="Times New Roman" w:hAnsi="Times New Roman"/>
          <w:b w:val="0"/>
          <w:i w:val="0"/>
          <w:sz w:val="22"/>
        </w:rPr>
        <w:t>Passwords must meet the following complexity requirements: minimum 8 characters, at least one uppercase letter, one number, and one special character.</w:t>
      </w:r>
    </w:p>
    <w:p>
      <w:pPr>
        <w:pStyle w:val="ListBullet"/>
        <w:spacing w:after="60"/>
        <w:ind w:left="360"/>
      </w:pPr>
      <w:r>
        <w:rPr>
          <w:rFonts w:ascii="Times New Roman" w:hAnsi="Times New Roman"/>
          <w:b w:val="0"/>
          <w:i w:val="0"/>
          <w:sz w:val="22"/>
        </w:rPr>
        <w:t>Users may change their password at most once every seven (7) calendar days. Requests within the lock period will be rejected and the next available date will be communicated to the user.</w:t>
      </w:r>
    </w:p>
    <w:p>
      <w:pPr>
        <w:spacing w:before="160" w:after="80"/>
      </w:pPr>
      <w:r>
        <w:rPr>
          <w:rFonts w:ascii="Times New Roman" w:hAnsi="Times New Roman"/>
          <w:b/>
          <w:i w:val="0"/>
          <w:color w:val="323232"/>
          <w:sz w:val="22"/>
        </w:rPr>
        <w:t>Data and Privacy</w:t>
      </w:r>
    </w:p>
    <w:p>
      <w:pPr>
        <w:pStyle w:val="ListBullet"/>
        <w:spacing w:after="60"/>
        <w:ind w:left="360"/>
      </w:pPr>
      <w:r>
        <w:rPr>
          <w:rFonts w:ascii="Times New Roman" w:hAnsi="Times New Roman"/>
          <w:b w:val="0"/>
          <w:i w:val="0"/>
          <w:sz w:val="22"/>
        </w:rPr>
        <w:t>Users must not attempt to access, copy, or share data that belongs to other users, other clubs, or roles beyond their permitted scope.</w:t>
      </w:r>
    </w:p>
    <w:p>
      <w:pPr>
        <w:pStyle w:val="ListBullet"/>
        <w:spacing w:after="60"/>
        <w:ind w:left="360"/>
      </w:pPr>
      <w:r>
        <w:rPr>
          <w:rFonts w:ascii="Times New Roman" w:hAnsi="Times New Roman"/>
          <w:b w:val="0"/>
          <w:i w:val="0"/>
          <w:sz w:val="22"/>
        </w:rPr>
        <w:t>Users must not use ClubSync to store, share, or publish content that violates the privacy of other students or contravenes RA 10173.</w:t>
      </w:r>
    </w:p>
    <w:p>
      <w:pPr>
        <w:spacing w:before="160" w:after="80"/>
      </w:pPr>
      <w:r>
        <w:rPr>
          <w:rFonts w:ascii="Times New Roman" w:hAnsi="Times New Roman"/>
          <w:b/>
          <w:i w:val="0"/>
          <w:color w:val="323232"/>
          <w:sz w:val="22"/>
        </w:rPr>
        <w:t>Content and Announcements</w:t>
      </w:r>
    </w:p>
    <w:p>
      <w:pPr>
        <w:pStyle w:val="ListBullet"/>
        <w:spacing w:after="60"/>
        <w:ind w:left="360"/>
      </w:pPr>
      <w:r>
        <w:rPr>
          <w:rFonts w:ascii="Times New Roman" w:hAnsi="Times New Roman"/>
          <w:b w:val="0"/>
          <w:i w:val="0"/>
          <w:sz w:val="22"/>
        </w:rPr>
        <w:t>All announcements and official letters drafted by the Media Mass Officer (MMO) must be submitted for Adviser approval before publication. No content may be published directly without passing through the approval workflow.</w:t>
      </w:r>
    </w:p>
    <w:p>
      <w:pPr>
        <w:pStyle w:val="ListBullet"/>
        <w:spacing w:after="60"/>
        <w:ind w:left="360"/>
      </w:pPr>
      <w:r>
        <w:rPr>
          <w:rFonts w:ascii="Times New Roman" w:hAnsi="Times New Roman"/>
          <w:b w:val="0"/>
          <w:i w:val="0"/>
          <w:sz w:val="22"/>
        </w:rPr>
        <w:t>Users must not post false, misleading, or inappropriate content through the announcement or letter system.</w:t>
      </w:r>
    </w:p>
    <w:p>
      <w:pPr>
        <w:spacing w:before="160" w:after="80"/>
      </w:pPr>
      <w:r>
        <w:rPr>
          <w:rFonts w:ascii="Times New Roman" w:hAnsi="Times New Roman"/>
          <w:b/>
          <w:i w:val="0"/>
          <w:color w:val="323232"/>
          <w:sz w:val="22"/>
        </w:rPr>
        <w:t>System Use</w:t>
      </w:r>
    </w:p>
    <w:p>
      <w:pPr>
        <w:pStyle w:val="ListBullet"/>
        <w:spacing w:after="60"/>
        <w:ind w:left="360"/>
      </w:pPr>
      <w:r>
        <w:rPr>
          <w:rFonts w:ascii="Times New Roman" w:hAnsi="Times New Roman"/>
          <w:b w:val="0"/>
          <w:i w:val="0"/>
          <w:sz w:val="22"/>
        </w:rPr>
        <w:t>ClubSync is intended exclusively for official Saint Columban College club management activities. Use of the system for personal, commercial, or any non-institutional purpose is prohibited.</w:t>
      </w:r>
    </w:p>
    <w:p>
      <w:pPr>
        <w:pStyle w:val="ListBullet"/>
        <w:spacing w:after="60"/>
        <w:ind w:left="360"/>
      </w:pPr>
      <w:r>
        <w:rPr>
          <w:rFonts w:ascii="Times New Roman" w:hAnsi="Times New Roman"/>
          <w:b w:val="0"/>
          <w:i w:val="0"/>
          <w:sz w:val="22"/>
        </w:rPr>
        <w:t>Users must not attempt to circumvent the system's authentication mechanisms, RBAC controls, or any other security measure.</w:t>
      </w:r>
    </w:p>
    <w:p>
      <w:pPr>
        <w:pStyle w:val="ListBullet"/>
        <w:spacing w:after="60"/>
        <w:ind w:left="360"/>
      </w:pPr>
      <w:r>
        <w:rPr>
          <w:rFonts w:ascii="Times New Roman" w:hAnsi="Times New Roman"/>
          <w:b w:val="0"/>
          <w:i w:val="0"/>
          <w:sz w:val="22"/>
        </w:rPr>
        <w:t>Churn Risk Engine results are confidential institutional data. Officers and the DSA who have access to this data must not disclose individual engagement scores or risk classifications to unauthorized parties, including the students themselves.</w:t>
      </w:r>
    </w:p>
    <w:p>
      <w:pPr>
        <w:spacing w:before="160" w:after="80"/>
      </w:pPr>
      <w:r>
        <w:rPr>
          <w:rFonts w:ascii="Times New Roman" w:hAnsi="Times New Roman"/>
          <w:b/>
          <w:i w:val="0"/>
          <w:color w:val="323232"/>
          <w:sz w:val="22"/>
        </w:rPr>
        <w:t>Compliance</w:t>
      </w:r>
    </w:p>
    <w:p>
      <w:pPr>
        <w:pStyle w:val="ListBullet"/>
        <w:spacing w:after="60"/>
        <w:ind w:left="360"/>
      </w:pPr>
      <w:r>
        <w:rPr>
          <w:rFonts w:ascii="Times New Roman" w:hAnsi="Times New Roman"/>
          <w:b w:val="0"/>
          <w:i w:val="0"/>
          <w:sz w:val="22"/>
        </w:rPr>
        <w:t>Club Officers are responsible for keeping their club's records (events, attendance, fees, and required documents) current. Overdue records will be flagged by the system's nightly AI compliance scan.</w:t>
      </w:r>
    </w:p>
    <w:p>
      <w:pPr>
        <w:pStyle w:val="ListBullet"/>
        <w:spacing w:after="60"/>
        <w:ind w:left="360"/>
      </w:pPr>
      <w:r>
        <w:rPr>
          <w:rFonts w:ascii="Times New Roman" w:hAnsi="Times New Roman"/>
          <w:b w:val="0"/>
          <w:i w:val="0"/>
          <w:sz w:val="22"/>
        </w:rPr>
        <w:t>All users are additionally subject to the rules and disciplinary procedures set forth in the SCC Student Handbook.</w:t>
      </w:r>
    </w:p>
    <w:p/>
    <w:p>
      <w:pPr>
        <w:spacing w:before="160" w:after="80"/>
      </w:pPr>
      <w:r>
        <w:rPr>
          <w:rFonts w:ascii="Times New Roman" w:hAnsi="Times New Roman"/>
          <w:b/>
          <w:i w:val="0"/>
          <w:color w:val="00467F"/>
          <w:sz w:val="24"/>
        </w:rPr>
        <w:t>Document Note</w:t>
      </w:r>
    </w:p>
    <w:p>
      <w:pPr>
        <w:spacing w:before="0" w:after="0"/>
        <w:jc w:val="left"/>
      </w:pPr>
      <w:r>
        <w:rPr>
          <w:rFonts w:ascii="Times New Roman" w:hAnsi="Times New Roman"/>
          <w:b w:val="0"/>
          <w:i/>
          <w:sz w:val="20"/>
        </w:rPr>
        <w:t>This document constitutes the written output for the Software Deployment and Licensing Activity of the ClubSync capstone project, College of Computing Studies, Saint Columban College, Pagadian City. It serves as the basis for both the Word document submission and the group presentation (PPT). All decisions documented herein reflect the group's agreed-upon deployment strategy and are grounded in the System Requirements Specification (SRS) for ClubSync (Version 1.3,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