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306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0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/>
      </w:pPr>
    </w:p>
    <w:p>
      <w:pPr>
        <w:spacing w:after="240"/>
        <w:jc w:val="center"/>
      </w:pPr>
      <w:r>
        <w:rPr>
          <w:rFonts w:ascii="Segoe UI" w:hAnsi="Segoe UI"/>
          <w:b/>
          <w:color w:val="F47920"/>
          <w:sz w:val="44"/>
        </w:rPr>
        <w:t>ESPECIFICAÇÃO TÉCNICA &amp; MANUAL OPERACIONAL</w:t>
      </w:r>
    </w:p>
    <w:p>
      <w:pPr>
        <w:spacing w:after="560"/>
        <w:jc w:val="center"/>
      </w:pPr>
      <w:r>
        <w:rPr>
          <w:rFonts w:ascii="Segoe UI" w:hAnsi="Segoe UI"/>
          <w:color w:val="333333"/>
          <w:sz w:val="28"/>
        </w:rPr>
        <w:t>Plataforma Digital de Vistorias, Rastreamento &amp; Gestão de Cargas Sensíveis PWA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33333"/>
                <w:sz w:val="22"/>
              </w:rPr>
              <w:t>Grupo Prime Cargo Logística Integrada | Prime Storage</w:t>
              <w:br/>
            </w:r>
            <w:r>
              <w:rPr>
                <w:rFonts w:ascii="Segoe UI" w:hAnsi="Segoe UI"/>
                <w:color w:val="666666"/>
                <w:sz w:val="20"/>
              </w:rPr>
              <w:t xml:space="preserve">Ambiente Oficial de Produção: </w:t>
            </w:r>
            <w:r>
              <w:rPr>
                <w:rFonts w:ascii="Segoe UI" w:hAnsi="Segoe UI"/>
                <w:b/>
                <w:color w:val="005A9E"/>
                <w:sz w:val="20"/>
              </w:rPr>
              <w:t>https://sensiveis-mobile.primecargoatendimento.com.br</w:t>
              <w:br/>
            </w:r>
            <w:r>
              <w:rPr>
                <w:rFonts w:ascii="Segoe UI" w:hAnsi="Segoe UI"/>
                <w:color w:val="666666"/>
                <w:sz w:val="19"/>
              </w:rPr>
              <w:t>Versão: 2.0 (Produção Homologada) | Data: Outubro / 2026</w:t>
              <w:br/>
              <w:t>Classificação: Documento Corporativo Interno e de Auditoria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F47920"/>
        </w:rPr>
        <w:t>1. Sumário Executivo &amp; Proposta de Valor</w:t>
      </w:r>
    </w:p>
    <w:p>
      <w:pPr>
        <w:spacing w:after="160" w:line="276" w:lineRule="auto"/>
      </w:pPr>
      <w:r>
        <w:t>A movimentação e armazenagem de cargas sensíveis (equipamentos médicos, laboratoriais, data centers, servidores e maquinários de alta precisão) exigem rigor operacional inegociável, transparência contínua com os contratantes e comprovação jurídica inequívoca do estado físico dos itens em todas as fases da cadeia logística.</w:t>
        <w:br/>
        <w:br/>
        <w:t>O aplicativo de Vistorias Sensíveis da Prime Cargo foi concebido e estruturado segundo os mais elevados padrões de engenharia de software corporativo. A plataforma opera como um Progressive Web App (PWA) de alta disponibilidade, permitindo aos motoristas e conferencistas em campo realizar vistorias detalhadas (procedimento IPP41), auditoria de embalagens e itens, captura de evidências fotográficas em alta resolução, carimbo de geolocalização GPS inviolável, coleta de assinaturas digitais na tela e transmissão de vídeo e áudio bidirecional em tempo real para o cliente, mesmo em galpões industriais ou subsolos sem sinal de celular (arquitetura 100% Offline-First).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F47920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333333"/>
                <w:sz w:val="21"/>
              </w:rPr>
              <w:t>📌 Diferencial Estratégico de Mercado</w:t>
              <w:br/>
            </w:r>
            <w:r>
              <w:rPr>
                <w:rFonts w:ascii="Segoe UI" w:hAnsi="Segoe UI"/>
                <w:color w:val="555555"/>
                <w:sz w:val="19"/>
              </w:rPr>
              <w:t>Ao contrário de formulários digitais genéricos, a solução da Prime Cargo integra transmissão ao vivo criptografada (P2P), mecanismo de Walkie-Talkie Push-to-Talk para comunicação direta entre o cliente e o motorista durante a carga/descarga, dupla conferência automática de não conformidades (Double Check) e conciliação de dados em nuvem com o Microsoft 365 / Neon Postgres.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b/>
          <w:color w:val="F47920"/>
        </w:rPr>
        <w:t>2. Arquitetura da Solução &amp; Stack Tecnológica</w:t>
      </w:r>
    </w:p>
    <w:p>
      <w:pPr>
        <w:spacing w:after="160" w:line="276" w:lineRule="auto"/>
      </w:pPr>
      <w:r>
        <w:t>A arquitetura foi desenhada em camadas independentes, garantindo desacoplamento, segurança zero-trust e escalabilidade elástica sem custos adicionais de servidores dedicados: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79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Camada / Módulo</w:t>
            </w:r>
          </w:p>
        </w:tc>
        <w:tc>
          <w:tcPr>
            <w:tcW w:type="dxa" w:w="3120"/>
            <w:shd w:fill="F479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Tecnologia / Padrão</w:t>
            </w:r>
          </w:p>
        </w:tc>
        <w:tc>
          <w:tcPr>
            <w:tcW w:type="dxa" w:w="3120"/>
            <w:shd w:fill="F479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Função &amp; Justificativa Técnica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  <w:shd w:fill="FAFAFA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33333"/>
                <w:sz w:val="17"/>
              </w:rPr>
              <w:t>Front-End Mobile &amp; Web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Next.js 14 App Router, React 18, Tailwind CSS, Lucide Icons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Renderização híbrida (SSR + CSR), alta velocidade em redes móveis e design responsivo otimizado para celulares e computadores.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  <w:shd w:fill="FAFAFA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33333"/>
                <w:sz w:val="17"/>
              </w:rPr>
              <w:t>PWA &amp; Offline Engine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Serwist Service Workers + IndexedDB (idb v8)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Instalação na tela inicial do Android/iOS, cache estático instantâneo e persistência local com fila assíncrona de sincronização (Sync Queue).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  <w:shd w:fill="FAFAFA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33333"/>
                <w:sz w:val="17"/>
              </w:rPr>
              <w:t>Banco de Dados Principal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Neon Serverless Postgres (AWS São Paulo)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Banco de dados relacional SQL com alta disponibilidade, conexão SSL nativa e latência reduzida para consultas operacionais e relatórios.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  <w:shd w:fill="FAFAFA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33333"/>
                <w:sz w:val="17"/>
              </w:rPr>
              <w:t>Repositório &amp; Auditoria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Microsoft Graph API + SharePoint Lists &amp; Drive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Armazenamento estruturado e corporativo das vistorias, trilha de auditoria e organização cronológica de fotos por Data/Veículo/Etapa.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  <w:shd w:fill="FAFAFA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33333"/>
                <w:sz w:val="17"/>
              </w:rPr>
              <w:t>Vídeo &amp; Áudio ao Vivo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WebRTC P2P (RFC 8829) + STUN/TURN (OpenRelay)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Transmissão de baixa latência (&lt;250ms), criptografia DTLS/SRTP, áudio Opus bidirecional e DataChannel para acionamento do Push-to-Talk.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  <w:shd w:fill="FAFAFA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33333"/>
                <w:sz w:val="17"/>
              </w:rPr>
              <w:t>Segurança &amp; Identidade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NextAuth v5 + Microsoft Entra ID (Azure AD)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Acesso exclusivo com contas corporativas @primecargo e @primestorage, integrado ao Active Directory com validação prévia de cadastro.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  <w:shd w:fill="FAFAFA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333333"/>
                <w:sz w:val="17"/>
              </w:rPr>
              <w:t>Infraestrutura de Nuvem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Vercel Enterprise Edge Network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Segoe UI" w:hAnsi="Segoe UI"/>
                <w:color w:val="666666"/>
                <w:sz w:val="17"/>
              </w:rPr>
              <w:t>Hospedagem global sem servidor (serverless), certificação SSL TLS 1.3 automática e roteamento inteligente via CDN.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Segoe UI" w:hAnsi="Segoe UI"/>
          <w:b/>
          <w:color w:val="F47920"/>
        </w:rPr>
        <w:t>3. Detalhamento dos Módulos Funcionais</w:t>
      </w:r>
    </w:p>
    <w:p>
      <w:pPr>
        <w:pStyle w:val="Heading2"/>
      </w:pPr>
      <w:r>
        <w:rPr>
          <w:rFonts w:ascii="Segoe UI" w:hAnsi="Segoe UI"/>
          <w:b/>
          <w:color w:val="333333"/>
        </w:rPr>
        <w:t>3.1. Aplicativo de Campo do Motorista &amp; Conferente (PWA)</w:t>
      </w:r>
    </w:p>
    <w:p>
      <w:pPr>
        <w:spacing w:line="276" w:lineRule="auto"/>
      </w:pPr>
      <w:r>
        <w:t>Desenvolvido com foco na ergonomia e na rapidez do operador em doca ou cliente final, o aplicativo disponibiliza:</w:t>
        <w:br/>
        <w:t>• Instalação PWA Nativa: O motorista instala o ícone oficial da Prime Cargo diretamente no smartphone, sem necessidade de publicação prévia em lojas públicas (Google Play ou Apple Store), garantindo atualizações transparentes e imediatas.</w:t>
        <w:br/>
        <w:t>• Assistente de Nova Vistoria (Wizard): Fluxo guiado em 4 etapas objetivas: (1) Seleção de Procedimento (Coleta, Entrega ou Transferência); (2) Tipo de Documento Fiscal (NF, Número de Coleta ou CT-e); (3) Dados do Cliente e Local de Atendimento; e (4) Identificação do Equipamento, Volumetria e Placa do Veículo.</w:t>
        <w:br/>
        <w:t>• Formulário de Inspeção Rigoroso (Norma IPP41): Avaliação detalhada das condições da embalagem (original, inadequada, com sinais de avaria, umidade ou sem embalagem) e do equipamento (novo, usado, funcionando, com sinais de impacto ou outros com texto livre descritivo obrigatório).</w:t>
        <w:br/>
        <w:t>• Grade de Fotos em 4 Quadrantes: Separação estruturada por tipo de evidência: (A) Vista Geral da Carga; (B) Plaqueta de Identificação e Número de Série; (C) Registro de Avarias / Não Conformidades; e (D) Anexos Múltiplos Diversos para comprovantes, canhotos e documentos adicionais.</w:t>
        <w:br/>
        <w:t>• Assinatura Digital Touchscreen: Coleta da assinatura do conferencista e do cliente recebedor diretamente no vidro do smartphone, com pré-visualização, identificação de Nome/RG/CPF e carimbo de data/hora.</w:t>
        <w:br/>
        <w:t>• Carimbo de Geolocalização GPS Inviolável: Captura da latitude, longitude e raio de precisão em metros no momento exato da assinatura, prevenindo apontamentos fora do endereço do cliente.</w:t>
        <w:br/>
        <w:t>• Gestão de Não Conformidades (Double Check): Caso haja avaria apontada na coleta, o sistema alerta a etapa seguinte (entrega/transferência) para revalidação obrigatória do estado do item, acompanhado de assinatura de ciência do cliente.</w:t>
      </w:r>
    </w:p>
    <w:p>
      <w:pPr>
        <w:pStyle w:val="Heading2"/>
      </w:pPr>
      <w:r>
        <w:rPr>
          <w:rFonts w:ascii="Segoe UI" w:hAnsi="Segoe UI"/>
          <w:b/>
          <w:color w:val="333333"/>
        </w:rPr>
        <w:t>3.2. Transmissão de Vídeo &amp; Áudio ao Vivo (Push-to-Talk / Walkie-Talkie)</w:t>
      </w:r>
    </w:p>
    <w:p>
      <w:pPr>
        <w:spacing w:line="276" w:lineRule="auto"/>
      </w:pPr>
      <w:r>
        <w:t>Uma das inovações mais expressivas do projeto é o sistema de acompanhamento remoto de operações sensíveis em tempo real:</w:t>
        <w:br/>
        <w:t>• Compartilhamento em 1 Toque via WhatsApp: O motorista inicia a transmissão na doca e dispara um link dinâmico e criptografado para o gestor ou cliente contratante via WhatsApp.</w:t>
        <w:br/>
        <w:t>• Visualizador Público Seguro do Cliente (/video/[token]): O cliente abre o link no navegador de qualquer dispositivo (computador, tablet ou celular) sem precisar criar conta ou realizar login, assistindo ao descarregamento em alta definição.</w:t>
        <w:br/>
        <w:t>• Áudio do Motorista com Desbloqueio Intuitivo: Banner inteligente contorna as restrições de autoplay dos sistemas operacionais móveis, permitindo ao cliente ativar o som ambiente do motorista com um único toque na tela.</w:t>
        <w:br/>
        <w:t>• Mecanismo Walkie-Talkie 'Segure para Falar': Botão interativo no visor do cliente permite falar diretamente com o motorista enquanto ele opera o equipamento. Ao soltar, o microfone é silenciado, eliminando ruídos de escritório ou ecos indesejados no caminhão.</w:t>
        <w:br/>
        <w:t>• Canal de Dados Instantâneo (DataChannel P2P): Alerta visual instantâneo na tela do motorista ('Cliente Falando') com latência zero, garantindo que o operador pause o movimento e ouça com clareza as orientações do cliente.</w:t>
      </w:r>
    </w:p>
    <w:p>
      <w:pPr>
        <w:pStyle w:val="Heading2"/>
      </w:pPr>
      <w:r>
        <w:rPr>
          <w:rFonts w:ascii="Segoe UI" w:hAnsi="Segoe UI"/>
          <w:b/>
          <w:color w:val="333333"/>
        </w:rPr>
        <w:t>3.3. Painel Administrativo de Operações, Veículos &amp; Usuários</w:t>
      </w:r>
    </w:p>
    <w:p>
      <w:pPr>
        <w:spacing w:line="276" w:lineRule="auto"/>
      </w:pPr>
      <w:r>
        <w:t>Para a equipe de gestão, monitoramento, SAC e diretoria, o portal administrativo oferece:</w:t>
        <w:br/>
        <w:t>• Gestão Integrada de Operações (/admin/operacoes): Visão unificada de todas as vistorias realizadas pela frota, com filtros por data, cliente, documento fiscal, placa e procedimento.</w:t>
        <w:br/>
        <w:t>• Dossiê Completo da Vistoria: Exibição detalhada de fotos em alta resolução, assinaturas com hash de integridade, mapa georreferenciado e relatório de não conformidades.</w:t>
        <w:br/>
        <w:t>• Cadastro Dinâmico de Veículos (/admin/veiculos): Cadastro de novos veículos da frota própria ou agregada, incluindo Categoria (VUC, Toco, Truck, Carreta, Fiorino, etc.), Capacidade de Peso (kg), Cubagem Máxima (m³) e Dimensões Úteis (comprimento, largura e altura).</w:t>
        <w:br/>
        <w:t>• Gestão Centralizada de Usuários (/admin/usuarios): Controle estrito de colaboradores e perfis com suporte à autenticação corporativa Microsoft Entra ID.</w:t>
      </w:r>
    </w:p>
    <w:p>
      <w:pPr>
        <w:pStyle w:val="Heading1"/>
      </w:pPr>
      <w:r>
        <w:rPr>
          <w:rFonts w:ascii="Segoe UI" w:hAnsi="Segoe UI"/>
          <w:b/>
          <w:color w:val="F47920"/>
        </w:rPr>
        <w:t>4. Políticas de Segurança, Identidade &amp; Governança</w:t>
      </w:r>
    </w:p>
    <w:p>
      <w:pPr>
        <w:spacing w:line="276" w:lineRule="auto"/>
      </w:pPr>
      <w:r>
        <w:t>A integridade corporativa é resguardada por controles de acesso estritos e regras de domínio aplicadas na camada de autenticação:</w:t>
        <w:br/>
        <w:t>1. Domínios Corporativos Autorizados: Somente usuários com endereços corporativos oficiais dos grupos @primecargo (ex: @primecargo.com.br) ou @primestorage (ex: @primestorage.com.br) estão autorizados a autenticar via Microsoft Entra ID (Azure AD).</w:t>
        <w:br/>
        <w:t>2. Validação Obrigatória de Cadastro Prévio: A existência do domínio institucional não concede acesso automático. O colaborador deve estar devidamente cadastrado pela Gestão na lista de usuários ativos. Caso uma conta não cadastrada tente autenticar, o sistema barra imediatamente a sessão e emite notificação clara de autorização pendente.</w:t>
        <w:br/>
        <w:t>3. Segregação de Perfis (RBAC):</w:t>
        <w:br/>
        <w:t xml:space="preserve">   - Gestão / ADM: Acesso irrestrito a operações, cadastro de veículos, auditoria, configurações e cadastramento de novos operadores.</w:t>
        <w:br/>
        <w:t xml:space="preserve">   - Qualidade: Acesso consultivo a vistorias, relatórios de não conformidade e pesquisas de satisfação IPP35.</w:t>
        <w:br/>
        <w:t xml:space="preserve">   - Motorista / Conferente: Acesso exclusivo ao fluxo de campo, câmera e preenchimento de vistorias atribuídas ao seu veículo.</w:t>
        <w:br/>
        <w:t>4. Criptografia Ponta a Ponta: Todo o tráfego HTTP é protegido por TLS 1.3 com HSTS. As transmissões de áudio e vídeo utilizam criptografia DTLS-SRTP, inviabilizando interceptações externas.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5A9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333333"/>
                <w:sz w:val="21"/>
              </w:rPr>
              <w:t>📌 Conformidade LGPD e Auditoria</w:t>
              <w:br/>
            </w:r>
            <w:r>
              <w:rPr>
                <w:rFonts w:ascii="Segoe UI" w:hAnsi="Segoe UI"/>
                <w:color w:val="555555"/>
                <w:sz w:val="19"/>
              </w:rPr>
              <w:t>Assinaturas digitais, fotos e coordenadas geográficas são vinculadas a carimbos temporais (timestamp) e identificadores imutáveis. Não é permitida a alteração de vistorias concluídas ou exclusão de registros sem rastro de auditoria.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egoe UI" w:hAnsi="Segoe UI"/>
          <w:b/>
          <w:color w:val="F47920"/>
        </w:rPr>
        <w:t>5. Fluxo Operacional Ponta a Ponta (Step-by-Step)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Etapa do Processo</w:t>
            </w:r>
          </w:p>
        </w:tc>
        <w:tc>
          <w:tcPr>
            <w:tcW w:type="dxa" w:w="468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Descrição Operacional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47920"/>
                <w:sz w:val="18"/>
              </w:rPr>
              <w:t>Passo 1: Início da Operação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333333"/>
                <w:sz w:val="18"/>
              </w:rPr>
              <w:t>O motorista abre o aplicativo no smartphone (online ou offline), seleciona o procedimento e digita o documento fiscal.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47920"/>
                <w:sz w:val="18"/>
              </w:rPr>
              <w:t>Passo 2: Transmissão ao Vivo (Opcional/Recomendado)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333333"/>
                <w:sz w:val="18"/>
              </w:rPr>
              <w:t>Caso o cliente solicite acompanhamento, o motorista inicia a transmissão e envia o link via WhatsApp. O cliente assiste em tempo real e interage via Push-to-Talk.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47920"/>
                <w:sz w:val="18"/>
              </w:rPr>
              <w:t>Passo 3: Inspeção Física &amp; Registro Fotográfico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333333"/>
                <w:sz w:val="18"/>
              </w:rPr>
              <w:t>Realiza a checagem da embalagem e do equipamento conforme norma IPP41. Registra fotos em 4 quadrantes (Geral, Plaqueta, Avarias e Documentos).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47920"/>
                <w:sz w:val="18"/>
              </w:rPr>
              <w:t>Passo 4: Validação &amp; Assinaturas Digitais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333333"/>
                <w:sz w:val="18"/>
              </w:rPr>
              <w:t>O cliente confere os itens e assina na tela do celular. O conferencista assina e o GPS valida as coordenadas da entrega.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47920"/>
                <w:sz w:val="18"/>
              </w:rPr>
              <w:t>Passo 5: Conclusão &amp; Sincronização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333333"/>
                <w:sz w:val="18"/>
              </w:rPr>
              <w:t>Os dados são salvos localmente e replicados instantaneamente ao Neon Postgres e ao SharePoint. A equipe de gestão visualiza o dossiê em tempo real no painel ADM.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47920"/>
                <w:sz w:val="18"/>
              </w:rPr>
              <w:t>Passo 6: Pesquisa de Satisfação IPP35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333333"/>
                <w:sz w:val="18"/>
              </w:rPr>
              <w:t>O cliente recebe token seguro para avaliar colaboradores, conservação da frota e pontualidade da entrega.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Segoe UI" w:hAnsi="Segoe UI"/>
          <w:b/>
          <w:color w:val="F47920"/>
        </w:rPr>
        <w:t>6. Especificações de Implantação &amp; Suporte</w:t>
      </w:r>
    </w:p>
    <w:p>
      <w:pPr>
        <w:spacing w:line="276" w:lineRule="auto"/>
      </w:pPr>
      <w:r>
        <w:t>• URL Principal de Produção: https://sensiveis-mobile.primecargoatendimento.com.br</w:t>
        <w:br/>
        <w:t>• Compatibilidade de Dispositivos Móveis: Android 9+ (Chrome/Samsung Internet) e iOS 14.5+ (Safari). Total suporte a modo PWA.</w:t>
        <w:br/>
        <w:t>• Requisitos de Rede: Operação plena offline; para transmissões de vídeo ao vivo, recomenda-se conexão 4G/5G com taxa de upload mínima de 1.5 Mbps.</w:t>
        <w:br/>
        <w:t>• Manutenção &amp; Atualizações: Atualizações em nuvem sem interrupção de serviço (zero-downtime deployment).</w:t>
        <w:br/>
        <w:br/>
        <w:t>Documento emitido pela Divisão de Engenharia &amp; Tecnologia — Grupo Prime Cargo Logística Integrada ©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