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1A6DF" w14:textId="69C02E0E" w:rsidR="00385643" w:rsidRDefault="00830BA8">
      <w:r>
        <w:t>Projeto sobre cota parlamentar 56ª legislatura</w:t>
      </w:r>
    </w:p>
    <w:p w14:paraId="0CB3ABB3" w14:textId="7F91C06F" w:rsidR="00830BA8" w:rsidRDefault="00830BA8">
      <w:r>
        <w:t>Fonte de dados:</w:t>
      </w:r>
    </w:p>
    <w:p w14:paraId="0267AB9A" w14:textId="1FFF2CF6" w:rsidR="00DC334C" w:rsidRDefault="00000000">
      <w:hyperlink r:id="rId5" w:history="1">
        <w:r w:rsidR="00DC334C" w:rsidRPr="00284C10">
          <w:rPr>
            <w:rStyle w:val="Hyperlink"/>
          </w:rPr>
          <w:t>https://www.camara.leg.br/deputados/quem-sao/resultado?search=&amp;partido=PL&amp;uf=&amp;legislatura=56&amp;sexo=</w:t>
        </w:r>
      </w:hyperlink>
    </w:p>
    <w:p w14:paraId="6F7867C7" w14:textId="77777777" w:rsidR="00DC334C" w:rsidRDefault="00DC334C"/>
    <w:p w14:paraId="23647D94" w14:textId="1B6C8C19" w:rsidR="00830BA8" w:rsidRDefault="00000000">
      <w:hyperlink r:id="rId6" w:anchor="staticfile" w:history="1">
        <w:r w:rsidR="00830BA8" w:rsidRPr="00284C10">
          <w:rPr>
            <w:rStyle w:val="Hyperlink"/>
          </w:rPr>
          <w:t>https://dadosabertos.camara.leg.br/swagger/api.html#staticfile</w:t>
        </w:r>
      </w:hyperlink>
    </w:p>
    <w:p w14:paraId="2E474D6F" w14:textId="00727791" w:rsidR="00DC334C" w:rsidRDefault="00DC334C"/>
    <w:p w14:paraId="426199CB" w14:textId="77777777" w:rsidR="00DC334C" w:rsidRDefault="00DC334C"/>
    <w:p w14:paraId="718B2086" w14:textId="1BC367CC" w:rsidR="00830BA8" w:rsidRDefault="00A93528">
      <w:r>
        <w:t>0001</w:t>
      </w:r>
    </w:p>
    <w:p w14:paraId="4F4FFEF0" w14:textId="77777777" w:rsidR="00DC334C" w:rsidRDefault="00DC334C" w:rsidP="00DC334C">
      <w:pPr>
        <w:numPr>
          <w:ilvl w:val="0"/>
          <w:numId w:val="3"/>
        </w:numPr>
        <w:shd w:val="clear" w:color="auto" w:fill="F5F5F5"/>
        <w:spacing w:before="100" w:beforeAutospacing="1" w:after="100" w:afterAutospacing="1" w:line="240" w:lineRule="auto"/>
        <w:rPr>
          <w:rFonts w:ascii="Open Sans" w:hAnsi="Open Sans" w:cs="Open Sans"/>
          <w:color w:val="212529"/>
        </w:rPr>
      </w:pPr>
      <w:r>
        <w:rPr>
          <w:rFonts w:ascii="Open Sans" w:hAnsi="Open Sans" w:cs="Open Sans"/>
          <w:b/>
          <w:bCs/>
          <w:color w:val="212529"/>
        </w:rPr>
        <w:t>Nome Civil:</w:t>
      </w:r>
      <w:r>
        <w:rPr>
          <w:rFonts w:ascii="Open Sans" w:hAnsi="Open Sans" w:cs="Open Sans"/>
          <w:color w:val="212529"/>
        </w:rPr>
        <w:t> PAULA MORENO PARO BELMONTE</w:t>
      </w:r>
    </w:p>
    <w:p w14:paraId="4AF41946" w14:textId="77777777" w:rsidR="00DC334C" w:rsidRDefault="00DC334C" w:rsidP="00DC334C">
      <w:pPr>
        <w:numPr>
          <w:ilvl w:val="0"/>
          <w:numId w:val="3"/>
        </w:numPr>
        <w:shd w:val="clear" w:color="auto" w:fill="F5F5F5"/>
        <w:spacing w:before="100" w:beforeAutospacing="1" w:after="100" w:afterAutospacing="1" w:line="240" w:lineRule="auto"/>
        <w:rPr>
          <w:rFonts w:ascii="Open Sans" w:hAnsi="Open Sans" w:cs="Open Sans"/>
          <w:color w:val="212529"/>
        </w:rPr>
      </w:pPr>
      <w:r>
        <w:rPr>
          <w:rFonts w:ascii="Open Sans" w:hAnsi="Open Sans" w:cs="Open Sans"/>
          <w:b/>
          <w:bCs/>
          <w:color w:val="212529"/>
        </w:rPr>
        <w:t>E-mail:</w:t>
      </w:r>
      <w:r>
        <w:rPr>
          <w:rFonts w:ascii="Open Sans" w:hAnsi="Open Sans" w:cs="Open Sans"/>
          <w:color w:val="212529"/>
        </w:rPr>
        <w:t> </w:t>
      </w:r>
      <w:hyperlink r:id="rId7" w:history="1">
        <w:r>
          <w:rPr>
            <w:rStyle w:val="Hyperlink"/>
            <w:rFonts w:ascii="Open Sans" w:hAnsi="Open Sans" w:cs="Open Sans"/>
            <w:color w:val="2F7958"/>
          </w:rPr>
          <w:t>dep.paulabelmonte@camara.leg.br</w:t>
        </w:r>
      </w:hyperlink>
    </w:p>
    <w:p w14:paraId="117A7557" w14:textId="77777777" w:rsidR="00DC334C" w:rsidRDefault="00DC334C" w:rsidP="00DC334C">
      <w:pPr>
        <w:numPr>
          <w:ilvl w:val="0"/>
          <w:numId w:val="3"/>
        </w:numPr>
        <w:shd w:val="clear" w:color="auto" w:fill="F5F5F5"/>
        <w:spacing w:before="100" w:beforeAutospacing="1" w:after="100" w:afterAutospacing="1" w:line="240" w:lineRule="auto"/>
        <w:rPr>
          <w:rFonts w:ascii="Open Sans" w:hAnsi="Open Sans" w:cs="Open Sans"/>
          <w:color w:val="212529"/>
        </w:rPr>
      </w:pPr>
      <w:r>
        <w:rPr>
          <w:rFonts w:ascii="Open Sans" w:hAnsi="Open Sans" w:cs="Open Sans"/>
          <w:b/>
          <w:bCs/>
          <w:color w:val="212529"/>
        </w:rPr>
        <w:t>Telefone:</w:t>
      </w:r>
      <w:r>
        <w:rPr>
          <w:rFonts w:ascii="Open Sans" w:hAnsi="Open Sans" w:cs="Open Sans"/>
          <w:color w:val="212529"/>
        </w:rPr>
        <w:t> (61) 3215-5440</w:t>
      </w:r>
    </w:p>
    <w:p w14:paraId="21F43518" w14:textId="77777777" w:rsidR="00DC334C" w:rsidRDefault="00DC334C" w:rsidP="00DC334C">
      <w:pPr>
        <w:numPr>
          <w:ilvl w:val="0"/>
          <w:numId w:val="3"/>
        </w:numPr>
        <w:shd w:val="clear" w:color="auto" w:fill="F5F5F5"/>
        <w:spacing w:before="100" w:beforeAutospacing="1" w:after="100" w:afterAutospacing="1" w:line="240" w:lineRule="auto"/>
        <w:rPr>
          <w:rFonts w:ascii="Open Sans" w:hAnsi="Open Sans" w:cs="Open Sans"/>
          <w:color w:val="212529"/>
        </w:rPr>
      </w:pPr>
      <w:r>
        <w:rPr>
          <w:rFonts w:ascii="Open Sans" w:hAnsi="Open Sans" w:cs="Open Sans"/>
          <w:b/>
          <w:bCs/>
          <w:color w:val="212529"/>
        </w:rPr>
        <w:t>Endereço:</w:t>
      </w:r>
      <w:r>
        <w:rPr>
          <w:rFonts w:ascii="Open Sans" w:hAnsi="Open Sans" w:cs="Open Sans"/>
          <w:color w:val="212529"/>
        </w:rPr>
        <w:t> Gabinete 440 - Anexo IV - Câmara dos Deputados</w:t>
      </w:r>
    </w:p>
    <w:p w14:paraId="30A58CD2" w14:textId="77777777" w:rsidR="00DC334C" w:rsidRDefault="00DC334C" w:rsidP="00DC334C">
      <w:pPr>
        <w:numPr>
          <w:ilvl w:val="0"/>
          <w:numId w:val="3"/>
        </w:numPr>
        <w:shd w:val="clear" w:color="auto" w:fill="F5F5F5"/>
        <w:spacing w:before="100" w:beforeAutospacing="1" w:after="100" w:afterAutospacing="1" w:line="240" w:lineRule="auto"/>
        <w:rPr>
          <w:rFonts w:ascii="Open Sans" w:hAnsi="Open Sans" w:cs="Open Sans"/>
          <w:color w:val="212529"/>
        </w:rPr>
      </w:pPr>
      <w:r>
        <w:rPr>
          <w:rFonts w:ascii="Open Sans" w:hAnsi="Open Sans" w:cs="Open Sans"/>
          <w:b/>
          <w:bCs/>
          <w:color w:val="212529"/>
        </w:rPr>
        <w:t>Data de Nascimento:</w:t>
      </w:r>
      <w:r>
        <w:rPr>
          <w:rFonts w:ascii="Open Sans" w:hAnsi="Open Sans" w:cs="Open Sans"/>
          <w:color w:val="212529"/>
        </w:rPr>
        <w:t> 23/06/1973</w:t>
      </w:r>
    </w:p>
    <w:p w14:paraId="5A18297B" w14:textId="7F0CC64D" w:rsidR="00DC334C" w:rsidRDefault="00DC334C" w:rsidP="00DC334C">
      <w:pPr>
        <w:numPr>
          <w:ilvl w:val="0"/>
          <w:numId w:val="3"/>
        </w:numPr>
        <w:shd w:val="clear" w:color="auto" w:fill="F5F5F5"/>
        <w:spacing w:before="100" w:beforeAutospacing="1" w:after="100" w:afterAutospacing="1" w:line="240" w:lineRule="auto"/>
        <w:rPr>
          <w:rFonts w:ascii="Open Sans" w:hAnsi="Open Sans" w:cs="Open Sans"/>
          <w:color w:val="212529"/>
        </w:rPr>
      </w:pPr>
      <w:r>
        <w:rPr>
          <w:rFonts w:ascii="Open Sans" w:hAnsi="Open Sans" w:cs="Open Sans"/>
          <w:b/>
          <w:bCs/>
          <w:color w:val="212529"/>
        </w:rPr>
        <w:t>Naturalidade:</w:t>
      </w:r>
      <w:r>
        <w:rPr>
          <w:rFonts w:ascii="Open Sans" w:hAnsi="Open Sans" w:cs="Open Sans"/>
          <w:color w:val="212529"/>
        </w:rPr>
        <w:t> SAO PAULO – SP</w:t>
      </w:r>
    </w:p>
    <w:p w14:paraId="344CD679" w14:textId="5E690FD8" w:rsidR="00DC334C" w:rsidRPr="00DC334C" w:rsidRDefault="00DC334C" w:rsidP="00DC334C">
      <w:pPr>
        <w:pStyle w:val="PargrafodaLista"/>
        <w:numPr>
          <w:ilvl w:val="0"/>
          <w:numId w:val="3"/>
        </w:numPr>
        <w:shd w:val="clear" w:color="auto" w:fill="FFFFFF"/>
        <w:spacing w:after="100" w:afterAutospacing="1" w:line="240" w:lineRule="auto"/>
        <w:outlineLvl w:val="1"/>
        <w:rPr>
          <w:rFonts w:eastAsia="Times New Roman" w:cstheme="minorHAnsi"/>
          <w:b/>
          <w:bCs/>
          <w:caps/>
          <w:color w:val="212529"/>
          <w:lang w:eastAsia="pt-BR"/>
        </w:rPr>
      </w:pPr>
      <w:r w:rsidRPr="00DC334C">
        <w:rPr>
          <w:rFonts w:eastAsia="Times New Roman" w:cstheme="minorHAnsi"/>
          <w:b/>
          <w:bCs/>
          <w:caps/>
          <w:color w:val="212529"/>
          <w:lang w:eastAsia="pt-BR"/>
        </w:rPr>
        <w:t>não há gastos</w:t>
      </w:r>
    </w:p>
    <w:p w14:paraId="28575D3E" w14:textId="642CCA65" w:rsidR="00A93528" w:rsidRDefault="00A93528" w:rsidP="008E465B">
      <w:pPr>
        <w:shd w:val="clear" w:color="auto" w:fill="FFFFFF"/>
        <w:spacing w:after="100" w:afterAutospacing="1" w:line="240" w:lineRule="auto"/>
        <w:outlineLvl w:val="1"/>
        <w:rPr>
          <w:rFonts w:eastAsia="Times New Roman" w:cstheme="minorHAnsi"/>
          <w:b/>
          <w:bCs/>
          <w:caps/>
          <w:color w:val="212529"/>
          <w:lang w:eastAsia="pt-BR"/>
        </w:rPr>
      </w:pPr>
      <w:r>
        <w:rPr>
          <w:rFonts w:eastAsia="Times New Roman" w:cstheme="minorHAnsi"/>
          <w:b/>
          <w:bCs/>
          <w:caps/>
          <w:color w:val="212529"/>
          <w:lang w:eastAsia="pt-BR"/>
        </w:rPr>
        <w:t>0002</w:t>
      </w:r>
    </w:p>
    <w:p w14:paraId="2B11C53A" w14:textId="77777777" w:rsidR="00A93528" w:rsidRDefault="00A93528" w:rsidP="00A93528">
      <w:pPr>
        <w:numPr>
          <w:ilvl w:val="0"/>
          <w:numId w:val="2"/>
        </w:numPr>
        <w:shd w:val="clear" w:color="auto" w:fill="F5F5F5"/>
        <w:spacing w:before="100" w:beforeAutospacing="1" w:after="100" w:afterAutospacing="1" w:line="240" w:lineRule="auto"/>
        <w:rPr>
          <w:rFonts w:ascii="Open Sans" w:hAnsi="Open Sans" w:cs="Open Sans"/>
          <w:color w:val="212529"/>
        </w:rPr>
      </w:pPr>
      <w:r>
        <w:rPr>
          <w:rFonts w:ascii="Open Sans" w:hAnsi="Open Sans" w:cs="Open Sans"/>
          <w:b/>
          <w:bCs/>
          <w:color w:val="212529"/>
        </w:rPr>
        <w:t>Nome Civil:</w:t>
      </w:r>
      <w:r>
        <w:rPr>
          <w:rFonts w:ascii="Open Sans" w:hAnsi="Open Sans" w:cs="Open Sans"/>
          <w:color w:val="212529"/>
        </w:rPr>
        <w:t> HERCÍLIO ARAÚJO DINIZ FILHO</w:t>
      </w:r>
    </w:p>
    <w:p w14:paraId="63C813D1" w14:textId="77777777" w:rsidR="00A93528" w:rsidRDefault="00A93528" w:rsidP="00A93528">
      <w:pPr>
        <w:numPr>
          <w:ilvl w:val="0"/>
          <w:numId w:val="2"/>
        </w:numPr>
        <w:shd w:val="clear" w:color="auto" w:fill="F5F5F5"/>
        <w:spacing w:before="100" w:beforeAutospacing="1" w:after="100" w:afterAutospacing="1" w:line="240" w:lineRule="auto"/>
        <w:rPr>
          <w:rFonts w:ascii="Open Sans" w:hAnsi="Open Sans" w:cs="Open Sans"/>
          <w:color w:val="212529"/>
        </w:rPr>
      </w:pPr>
      <w:r>
        <w:rPr>
          <w:rFonts w:ascii="Open Sans" w:hAnsi="Open Sans" w:cs="Open Sans"/>
          <w:b/>
          <w:bCs/>
          <w:color w:val="212529"/>
        </w:rPr>
        <w:t>E-mail:</w:t>
      </w:r>
      <w:r>
        <w:rPr>
          <w:rFonts w:ascii="Open Sans" w:hAnsi="Open Sans" w:cs="Open Sans"/>
          <w:color w:val="212529"/>
        </w:rPr>
        <w:t> </w:t>
      </w:r>
      <w:hyperlink r:id="rId8" w:history="1">
        <w:r>
          <w:rPr>
            <w:rStyle w:val="Hyperlink"/>
            <w:rFonts w:ascii="Open Sans" w:hAnsi="Open Sans" w:cs="Open Sans"/>
            <w:color w:val="2F7958"/>
          </w:rPr>
          <w:t>dep.herciliocoelhodiniz@camara.leg.br</w:t>
        </w:r>
      </w:hyperlink>
    </w:p>
    <w:p w14:paraId="0DAD1949" w14:textId="77777777" w:rsidR="00A93528" w:rsidRDefault="00A93528" w:rsidP="00A93528">
      <w:pPr>
        <w:numPr>
          <w:ilvl w:val="0"/>
          <w:numId w:val="2"/>
        </w:numPr>
        <w:shd w:val="clear" w:color="auto" w:fill="F5F5F5"/>
        <w:spacing w:before="100" w:beforeAutospacing="1" w:after="100" w:afterAutospacing="1" w:line="240" w:lineRule="auto"/>
        <w:rPr>
          <w:rFonts w:ascii="Open Sans" w:hAnsi="Open Sans" w:cs="Open Sans"/>
          <w:color w:val="212529"/>
        </w:rPr>
      </w:pPr>
      <w:r>
        <w:rPr>
          <w:rFonts w:ascii="Open Sans" w:hAnsi="Open Sans" w:cs="Open Sans"/>
          <w:b/>
          <w:bCs/>
          <w:color w:val="212529"/>
        </w:rPr>
        <w:t>Telefone:</w:t>
      </w:r>
      <w:r>
        <w:rPr>
          <w:rFonts w:ascii="Open Sans" w:hAnsi="Open Sans" w:cs="Open Sans"/>
          <w:color w:val="212529"/>
        </w:rPr>
        <w:t> (61) 3215-5510</w:t>
      </w:r>
    </w:p>
    <w:p w14:paraId="44AFCFA0" w14:textId="77777777" w:rsidR="00A93528" w:rsidRDefault="00A93528" w:rsidP="00A93528">
      <w:pPr>
        <w:numPr>
          <w:ilvl w:val="0"/>
          <w:numId w:val="2"/>
        </w:numPr>
        <w:shd w:val="clear" w:color="auto" w:fill="F5F5F5"/>
        <w:spacing w:before="100" w:beforeAutospacing="1" w:after="100" w:afterAutospacing="1" w:line="240" w:lineRule="auto"/>
        <w:rPr>
          <w:rFonts w:ascii="Open Sans" w:hAnsi="Open Sans" w:cs="Open Sans"/>
          <w:color w:val="212529"/>
        </w:rPr>
      </w:pPr>
      <w:r>
        <w:rPr>
          <w:rFonts w:ascii="Open Sans" w:hAnsi="Open Sans" w:cs="Open Sans"/>
          <w:b/>
          <w:bCs/>
          <w:color w:val="212529"/>
        </w:rPr>
        <w:t>Endereço:</w:t>
      </w:r>
      <w:r>
        <w:rPr>
          <w:rFonts w:ascii="Open Sans" w:hAnsi="Open Sans" w:cs="Open Sans"/>
          <w:color w:val="212529"/>
        </w:rPr>
        <w:t> Gabinete 510 - Anexo IV - Câmara dos Deputados</w:t>
      </w:r>
    </w:p>
    <w:p w14:paraId="27BCF941" w14:textId="77777777" w:rsidR="00A93528" w:rsidRDefault="00A93528" w:rsidP="00A93528">
      <w:pPr>
        <w:numPr>
          <w:ilvl w:val="0"/>
          <w:numId w:val="2"/>
        </w:numPr>
        <w:shd w:val="clear" w:color="auto" w:fill="F5F5F5"/>
        <w:spacing w:before="100" w:beforeAutospacing="1" w:after="100" w:afterAutospacing="1" w:line="240" w:lineRule="auto"/>
        <w:rPr>
          <w:rFonts w:ascii="Open Sans" w:hAnsi="Open Sans" w:cs="Open Sans"/>
          <w:color w:val="212529"/>
        </w:rPr>
      </w:pPr>
      <w:r>
        <w:rPr>
          <w:rFonts w:ascii="Open Sans" w:hAnsi="Open Sans" w:cs="Open Sans"/>
          <w:b/>
          <w:bCs/>
          <w:color w:val="212529"/>
        </w:rPr>
        <w:t>Data de Nascimento:</w:t>
      </w:r>
      <w:r>
        <w:rPr>
          <w:rFonts w:ascii="Open Sans" w:hAnsi="Open Sans" w:cs="Open Sans"/>
          <w:color w:val="212529"/>
        </w:rPr>
        <w:t> 14/09/1963</w:t>
      </w:r>
    </w:p>
    <w:p w14:paraId="17B2FB12" w14:textId="404FCCA9" w:rsidR="00A93528" w:rsidRDefault="00A93528" w:rsidP="00A93528">
      <w:pPr>
        <w:numPr>
          <w:ilvl w:val="0"/>
          <w:numId w:val="2"/>
        </w:numPr>
        <w:shd w:val="clear" w:color="auto" w:fill="F5F5F5"/>
        <w:spacing w:before="100" w:beforeAutospacing="1" w:after="100" w:afterAutospacing="1" w:line="240" w:lineRule="auto"/>
        <w:rPr>
          <w:rFonts w:ascii="Open Sans" w:hAnsi="Open Sans" w:cs="Open Sans"/>
          <w:color w:val="212529"/>
        </w:rPr>
      </w:pPr>
      <w:r>
        <w:rPr>
          <w:rFonts w:ascii="Open Sans" w:hAnsi="Open Sans" w:cs="Open Sans"/>
          <w:b/>
          <w:bCs/>
          <w:color w:val="212529"/>
        </w:rPr>
        <w:t>Naturalidade:</w:t>
      </w:r>
      <w:r>
        <w:rPr>
          <w:rFonts w:ascii="Open Sans" w:hAnsi="Open Sans" w:cs="Open Sans"/>
          <w:color w:val="212529"/>
        </w:rPr>
        <w:t> Governador Valadares – MG</w:t>
      </w:r>
    </w:p>
    <w:p w14:paraId="40CD032A" w14:textId="659661FC" w:rsidR="00A93528" w:rsidRPr="00A93528" w:rsidRDefault="00A93528" w:rsidP="00A93528">
      <w:pPr>
        <w:pStyle w:val="PargrafodaLista"/>
        <w:numPr>
          <w:ilvl w:val="0"/>
          <w:numId w:val="2"/>
        </w:numPr>
        <w:shd w:val="clear" w:color="auto" w:fill="FFFFFF"/>
        <w:spacing w:after="100" w:afterAutospacing="1" w:line="240" w:lineRule="auto"/>
        <w:outlineLvl w:val="1"/>
        <w:rPr>
          <w:rFonts w:eastAsia="Times New Roman" w:cstheme="minorHAnsi"/>
          <w:b/>
          <w:bCs/>
          <w:caps/>
          <w:color w:val="212529"/>
          <w:lang w:eastAsia="pt-BR"/>
        </w:rPr>
      </w:pPr>
      <w:r w:rsidRPr="00A93528">
        <w:rPr>
          <w:rFonts w:eastAsia="Times New Roman" w:cstheme="minorHAnsi"/>
          <w:b/>
          <w:bCs/>
          <w:caps/>
          <w:color w:val="212529"/>
          <w:lang w:eastAsia="pt-BR"/>
        </w:rPr>
        <w:t>não há gastos</w:t>
      </w:r>
    </w:p>
    <w:p w14:paraId="47F61AA3" w14:textId="64A23A4E" w:rsidR="008E465B" w:rsidRDefault="00A93528" w:rsidP="008E465B">
      <w:pPr>
        <w:pStyle w:val="Ttulo2"/>
        <w:shd w:val="clear" w:color="auto" w:fill="FFFFFF"/>
        <w:spacing w:before="0" w:beforeAutospacing="0"/>
        <w:rPr>
          <w:rFonts w:asciiTheme="minorHAnsi" w:hAnsiTheme="minorHAnsi" w:cstheme="minorHAnsi"/>
          <w:caps/>
          <w:color w:val="212529"/>
          <w:sz w:val="24"/>
          <w:szCs w:val="24"/>
        </w:rPr>
      </w:pPr>
      <w:r>
        <w:rPr>
          <w:rFonts w:asciiTheme="minorHAnsi" w:hAnsiTheme="minorHAnsi" w:cstheme="minorHAnsi"/>
          <w:caps/>
          <w:color w:val="212529"/>
          <w:sz w:val="24"/>
          <w:szCs w:val="24"/>
        </w:rPr>
        <w:t>0003</w:t>
      </w:r>
    </w:p>
    <w:p w14:paraId="2A3F5E61" w14:textId="77777777" w:rsidR="00A93528" w:rsidRDefault="00A93528" w:rsidP="00A93528">
      <w:pPr>
        <w:numPr>
          <w:ilvl w:val="0"/>
          <w:numId w:val="1"/>
        </w:numPr>
        <w:shd w:val="clear" w:color="auto" w:fill="F5F5F5"/>
        <w:spacing w:before="100" w:beforeAutospacing="1" w:after="100" w:afterAutospacing="1" w:line="240" w:lineRule="auto"/>
        <w:rPr>
          <w:rFonts w:ascii="Open Sans" w:hAnsi="Open Sans" w:cs="Open Sans"/>
          <w:color w:val="212529"/>
        </w:rPr>
      </w:pPr>
      <w:r>
        <w:rPr>
          <w:rFonts w:ascii="Open Sans" w:hAnsi="Open Sans" w:cs="Open Sans"/>
          <w:b/>
          <w:bCs/>
          <w:color w:val="212529"/>
        </w:rPr>
        <w:t>Nome Civil:</w:t>
      </w:r>
      <w:r>
        <w:rPr>
          <w:rFonts w:ascii="Open Sans" w:hAnsi="Open Sans" w:cs="Open Sans"/>
          <w:color w:val="212529"/>
        </w:rPr>
        <w:t> ELIZA VIRGINIA DE SOUZA FERNANDES</w:t>
      </w:r>
    </w:p>
    <w:p w14:paraId="5C148A46" w14:textId="77777777" w:rsidR="00A93528" w:rsidRDefault="00A93528" w:rsidP="00A93528">
      <w:pPr>
        <w:numPr>
          <w:ilvl w:val="0"/>
          <w:numId w:val="1"/>
        </w:numPr>
        <w:shd w:val="clear" w:color="auto" w:fill="F5F5F5"/>
        <w:spacing w:before="100" w:beforeAutospacing="1" w:after="100" w:afterAutospacing="1" w:line="240" w:lineRule="auto"/>
        <w:rPr>
          <w:rFonts w:ascii="Open Sans" w:hAnsi="Open Sans" w:cs="Open Sans"/>
          <w:color w:val="212529"/>
        </w:rPr>
      </w:pPr>
      <w:r>
        <w:rPr>
          <w:rFonts w:ascii="Open Sans" w:hAnsi="Open Sans" w:cs="Open Sans"/>
          <w:b/>
          <w:bCs/>
          <w:color w:val="212529"/>
        </w:rPr>
        <w:t>E-mail:</w:t>
      </w:r>
      <w:r>
        <w:rPr>
          <w:rFonts w:ascii="Open Sans" w:hAnsi="Open Sans" w:cs="Open Sans"/>
          <w:color w:val="212529"/>
        </w:rPr>
        <w:t> </w:t>
      </w:r>
      <w:hyperlink r:id="rId9" w:history="1">
        <w:r>
          <w:rPr>
            <w:rStyle w:val="Hyperlink"/>
            <w:rFonts w:ascii="Open Sans" w:hAnsi="Open Sans" w:cs="Open Sans"/>
            <w:color w:val="2F7958"/>
          </w:rPr>
          <w:t>dep.elizavirginia@camara.leg.br</w:t>
        </w:r>
      </w:hyperlink>
    </w:p>
    <w:p w14:paraId="1B0993DF" w14:textId="77777777" w:rsidR="00A93528" w:rsidRDefault="00A93528" w:rsidP="00A93528">
      <w:pPr>
        <w:numPr>
          <w:ilvl w:val="0"/>
          <w:numId w:val="1"/>
        </w:numPr>
        <w:shd w:val="clear" w:color="auto" w:fill="F5F5F5"/>
        <w:spacing w:before="100" w:beforeAutospacing="1" w:after="100" w:afterAutospacing="1" w:line="240" w:lineRule="auto"/>
        <w:rPr>
          <w:rFonts w:ascii="Open Sans" w:hAnsi="Open Sans" w:cs="Open Sans"/>
          <w:color w:val="212529"/>
        </w:rPr>
      </w:pPr>
      <w:r>
        <w:rPr>
          <w:rFonts w:ascii="Open Sans" w:hAnsi="Open Sans" w:cs="Open Sans"/>
          <w:b/>
          <w:bCs/>
          <w:color w:val="212529"/>
        </w:rPr>
        <w:t>Telefone:</w:t>
      </w:r>
      <w:r>
        <w:rPr>
          <w:rFonts w:ascii="Open Sans" w:hAnsi="Open Sans" w:cs="Open Sans"/>
          <w:color w:val="212529"/>
        </w:rPr>
        <w:t> (61) 3215-5735</w:t>
      </w:r>
    </w:p>
    <w:p w14:paraId="597A8FD4" w14:textId="77777777" w:rsidR="00A93528" w:rsidRDefault="00A93528" w:rsidP="00A93528">
      <w:pPr>
        <w:numPr>
          <w:ilvl w:val="0"/>
          <w:numId w:val="1"/>
        </w:numPr>
        <w:shd w:val="clear" w:color="auto" w:fill="F5F5F5"/>
        <w:spacing w:before="100" w:beforeAutospacing="1" w:after="100" w:afterAutospacing="1" w:line="240" w:lineRule="auto"/>
        <w:rPr>
          <w:rFonts w:ascii="Open Sans" w:hAnsi="Open Sans" w:cs="Open Sans"/>
          <w:color w:val="212529"/>
        </w:rPr>
      </w:pPr>
      <w:r>
        <w:rPr>
          <w:rFonts w:ascii="Open Sans" w:hAnsi="Open Sans" w:cs="Open Sans"/>
          <w:b/>
          <w:bCs/>
          <w:color w:val="212529"/>
        </w:rPr>
        <w:t>Endereço:</w:t>
      </w:r>
      <w:r>
        <w:rPr>
          <w:rFonts w:ascii="Open Sans" w:hAnsi="Open Sans" w:cs="Open Sans"/>
          <w:color w:val="212529"/>
        </w:rPr>
        <w:t> Gabinete 735 - Anexo IV - Câmara dos Deputados</w:t>
      </w:r>
    </w:p>
    <w:p w14:paraId="4DEC8C3C" w14:textId="77777777" w:rsidR="00A93528" w:rsidRDefault="00A93528" w:rsidP="00A93528">
      <w:pPr>
        <w:numPr>
          <w:ilvl w:val="0"/>
          <w:numId w:val="1"/>
        </w:numPr>
        <w:shd w:val="clear" w:color="auto" w:fill="F5F5F5"/>
        <w:spacing w:before="100" w:beforeAutospacing="1" w:after="100" w:afterAutospacing="1" w:line="240" w:lineRule="auto"/>
        <w:rPr>
          <w:rFonts w:ascii="Open Sans" w:hAnsi="Open Sans" w:cs="Open Sans"/>
          <w:color w:val="212529"/>
        </w:rPr>
      </w:pPr>
      <w:r>
        <w:rPr>
          <w:rFonts w:ascii="Open Sans" w:hAnsi="Open Sans" w:cs="Open Sans"/>
          <w:b/>
          <w:bCs/>
          <w:color w:val="212529"/>
        </w:rPr>
        <w:t>Data de Nascimento:</w:t>
      </w:r>
      <w:r>
        <w:rPr>
          <w:rFonts w:ascii="Open Sans" w:hAnsi="Open Sans" w:cs="Open Sans"/>
          <w:color w:val="212529"/>
        </w:rPr>
        <w:t> 02/04/1972</w:t>
      </w:r>
    </w:p>
    <w:p w14:paraId="06CCB9EF" w14:textId="49285E0F" w:rsidR="00A93528" w:rsidRDefault="00A93528" w:rsidP="00A93528">
      <w:pPr>
        <w:numPr>
          <w:ilvl w:val="0"/>
          <w:numId w:val="1"/>
        </w:numPr>
        <w:shd w:val="clear" w:color="auto" w:fill="F5F5F5"/>
        <w:spacing w:before="100" w:beforeAutospacing="1" w:after="100" w:afterAutospacing="1" w:line="240" w:lineRule="auto"/>
        <w:rPr>
          <w:rFonts w:ascii="Open Sans" w:hAnsi="Open Sans" w:cs="Open Sans"/>
          <w:color w:val="212529"/>
        </w:rPr>
      </w:pPr>
      <w:r>
        <w:rPr>
          <w:rFonts w:ascii="Open Sans" w:hAnsi="Open Sans" w:cs="Open Sans"/>
          <w:b/>
          <w:bCs/>
          <w:color w:val="212529"/>
        </w:rPr>
        <w:t>Naturalidade:</w:t>
      </w:r>
      <w:r>
        <w:rPr>
          <w:rFonts w:ascii="Open Sans" w:hAnsi="Open Sans" w:cs="Open Sans"/>
          <w:color w:val="212529"/>
        </w:rPr>
        <w:t> João Pessoa – PB</w:t>
      </w:r>
    </w:p>
    <w:p w14:paraId="299E0111" w14:textId="46A233A2" w:rsidR="00A93528" w:rsidRDefault="00A93528" w:rsidP="00A93528">
      <w:pPr>
        <w:pStyle w:val="PargrafodaLista"/>
        <w:numPr>
          <w:ilvl w:val="0"/>
          <w:numId w:val="1"/>
        </w:numPr>
        <w:shd w:val="clear" w:color="auto" w:fill="FFFFFF"/>
        <w:spacing w:after="100" w:afterAutospacing="1" w:line="240" w:lineRule="auto"/>
        <w:outlineLvl w:val="1"/>
        <w:rPr>
          <w:rFonts w:eastAsia="Times New Roman" w:cstheme="minorHAnsi"/>
          <w:b/>
          <w:bCs/>
          <w:caps/>
          <w:color w:val="212529"/>
          <w:lang w:eastAsia="pt-BR"/>
        </w:rPr>
      </w:pPr>
      <w:r w:rsidRPr="00A93528">
        <w:rPr>
          <w:rFonts w:eastAsia="Times New Roman" w:cstheme="minorHAnsi"/>
          <w:b/>
          <w:bCs/>
          <w:caps/>
          <w:color w:val="212529"/>
          <w:lang w:eastAsia="pt-BR"/>
        </w:rPr>
        <w:t>não há gastos</w:t>
      </w:r>
    </w:p>
    <w:p w14:paraId="57A3AB5C" w14:textId="77777777" w:rsidR="0066024B" w:rsidRPr="00A93528" w:rsidRDefault="0066024B" w:rsidP="0066024B">
      <w:pPr>
        <w:pStyle w:val="PargrafodaLista"/>
        <w:shd w:val="clear" w:color="auto" w:fill="FFFFFF"/>
        <w:spacing w:after="100" w:afterAutospacing="1" w:line="240" w:lineRule="auto"/>
        <w:outlineLvl w:val="1"/>
        <w:rPr>
          <w:rFonts w:eastAsia="Times New Roman" w:cstheme="minorHAnsi"/>
          <w:b/>
          <w:bCs/>
          <w:caps/>
          <w:color w:val="212529"/>
          <w:lang w:eastAsia="pt-BR"/>
        </w:rPr>
      </w:pPr>
    </w:p>
    <w:p w14:paraId="47DE8797" w14:textId="77777777" w:rsidR="0066024B" w:rsidRPr="0066024B" w:rsidRDefault="0066024B" w:rsidP="0066024B">
      <w:pPr>
        <w:numPr>
          <w:ilvl w:val="0"/>
          <w:numId w:val="1"/>
        </w:numPr>
        <w:shd w:val="clear" w:color="auto" w:fill="FFFFFF"/>
        <w:spacing w:before="100" w:beforeAutospacing="1" w:after="100" w:afterAutospacing="1" w:line="240" w:lineRule="auto"/>
        <w:rPr>
          <w:rFonts w:ascii="Open Sans" w:eastAsia="Times New Roman" w:hAnsi="Open Sans" w:cs="Open Sans"/>
          <w:color w:val="212529"/>
          <w:sz w:val="24"/>
          <w:szCs w:val="24"/>
          <w:lang w:eastAsia="pt-BR"/>
        </w:rPr>
      </w:pPr>
      <w:r w:rsidRPr="0066024B">
        <w:rPr>
          <w:rFonts w:ascii="Open Sans" w:eastAsia="Times New Roman" w:hAnsi="Open Sans" w:cs="Open Sans"/>
          <w:b/>
          <w:bCs/>
          <w:color w:val="212529"/>
          <w:sz w:val="24"/>
          <w:szCs w:val="24"/>
          <w:lang w:eastAsia="pt-BR"/>
        </w:rPr>
        <w:t>Nome Civil:</w:t>
      </w:r>
      <w:r w:rsidRPr="0066024B">
        <w:rPr>
          <w:rFonts w:ascii="Open Sans" w:eastAsia="Times New Roman" w:hAnsi="Open Sans" w:cs="Open Sans"/>
          <w:color w:val="212529"/>
          <w:sz w:val="24"/>
          <w:szCs w:val="24"/>
          <w:lang w:eastAsia="pt-BR"/>
        </w:rPr>
        <w:t> NORMA AYUB ALVES</w:t>
      </w:r>
    </w:p>
    <w:p w14:paraId="3F04932F" w14:textId="77777777" w:rsidR="0066024B" w:rsidRPr="0066024B" w:rsidRDefault="0066024B" w:rsidP="0066024B">
      <w:pPr>
        <w:numPr>
          <w:ilvl w:val="0"/>
          <w:numId w:val="1"/>
        </w:numPr>
        <w:shd w:val="clear" w:color="auto" w:fill="FFFFFF"/>
        <w:spacing w:before="100" w:beforeAutospacing="1" w:after="100" w:afterAutospacing="1" w:line="240" w:lineRule="auto"/>
        <w:rPr>
          <w:rFonts w:ascii="Open Sans" w:eastAsia="Times New Roman" w:hAnsi="Open Sans" w:cs="Open Sans"/>
          <w:color w:val="212529"/>
          <w:sz w:val="24"/>
          <w:szCs w:val="24"/>
          <w:lang w:eastAsia="pt-BR"/>
        </w:rPr>
      </w:pPr>
      <w:r w:rsidRPr="0066024B">
        <w:rPr>
          <w:rFonts w:ascii="Open Sans" w:eastAsia="Times New Roman" w:hAnsi="Open Sans" w:cs="Open Sans"/>
          <w:b/>
          <w:bCs/>
          <w:color w:val="212529"/>
          <w:sz w:val="24"/>
          <w:szCs w:val="24"/>
          <w:lang w:eastAsia="pt-BR"/>
        </w:rPr>
        <w:t>Nascimento:</w:t>
      </w:r>
      <w:r w:rsidRPr="0066024B">
        <w:rPr>
          <w:rFonts w:ascii="Open Sans" w:eastAsia="Times New Roman" w:hAnsi="Open Sans" w:cs="Open Sans"/>
          <w:color w:val="212529"/>
          <w:sz w:val="24"/>
          <w:szCs w:val="24"/>
          <w:lang w:eastAsia="pt-BR"/>
        </w:rPr>
        <w:t> 07/09/1959</w:t>
      </w:r>
    </w:p>
    <w:p w14:paraId="2D8F380F" w14:textId="77777777" w:rsidR="0066024B" w:rsidRPr="0066024B" w:rsidRDefault="0066024B" w:rsidP="0066024B">
      <w:pPr>
        <w:numPr>
          <w:ilvl w:val="0"/>
          <w:numId w:val="1"/>
        </w:numPr>
        <w:shd w:val="clear" w:color="auto" w:fill="FFFFFF"/>
        <w:spacing w:before="100" w:beforeAutospacing="1" w:after="100" w:afterAutospacing="1" w:line="240" w:lineRule="auto"/>
        <w:rPr>
          <w:rFonts w:ascii="Open Sans" w:eastAsia="Times New Roman" w:hAnsi="Open Sans" w:cs="Open Sans"/>
          <w:color w:val="212529"/>
          <w:sz w:val="24"/>
          <w:szCs w:val="24"/>
          <w:lang w:eastAsia="pt-BR"/>
        </w:rPr>
      </w:pPr>
      <w:r w:rsidRPr="0066024B">
        <w:rPr>
          <w:rFonts w:ascii="Open Sans" w:eastAsia="Times New Roman" w:hAnsi="Open Sans" w:cs="Open Sans"/>
          <w:b/>
          <w:bCs/>
          <w:color w:val="212529"/>
          <w:sz w:val="24"/>
          <w:szCs w:val="24"/>
          <w:lang w:eastAsia="pt-BR"/>
        </w:rPr>
        <w:t>Naturalidade:</w:t>
      </w:r>
      <w:r w:rsidRPr="0066024B">
        <w:rPr>
          <w:rFonts w:ascii="Open Sans" w:eastAsia="Times New Roman" w:hAnsi="Open Sans" w:cs="Open Sans"/>
          <w:color w:val="212529"/>
          <w:sz w:val="24"/>
          <w:szCs w:val="24"/>
          <w:lang w:eastAsia="pt-BR"/>
        </w:rPr>
        <w:t> Vitória, ES</w:t>
      </w:r>
    </w:p>
    <w:p w14:paraId="6A6663F3" w14:textId="77777777" w:rsidR="0066024B" w:rsidRPr="0066024B" w:rsidRDefault="0066024B" w:rsidP="0066024B">
      <w:pPr>
        <w:numPr>
          <w:ilvl w:val="0"/>
          <w:numId w:val="1"/>
        </w:numPr>
        <w:shd w:val="clear" w:color="auto" w:fill="FFFFFF"/>
        <w:spacing w:before="100" w:beforeAutospacing="1" w:after="100" w:afterAutospacing="1" w:line="240" w:lineRule="auto"/>
        <w:rPr>
          <w:rFonts w:ascii="Open Sans" w:eastAsia="Times New Roman" w:hAnsi="Open Sans" w:cs="Open Sans"/>
          <w:color w:val="212529"/>
          <w:sz w:val="24"/>
          <w:szCs w:val="24"/>
          <w:lang w:eastAsia="pt-BR"/>
        </w:rPr>
      </w:pPr>
      <w:r w:rsidRPr="0066024B">
        <w:rPr>
          <w:rFonts w:ascii="Open Sans" w:eastAsia="Times New Roman" w:hAnsi="Open Sans" w:cs="Open Sans"/>
          <w:b/>
          <w:bCs/>
          <w:color w:val="212529"/>
          <w:sz w:val="24"/>
          <w:szCs w:val="24"/>
          <w:lang w:eastAsia="pt-BR"/>
        </w:rPr>
        <w:t>Profissões:</w:t>
      </w:r>
      <w:r w:rsidRPr="0066024B">
        <w:rPr>
          <w:rFonts w:ascii="Open Sans" w:eastAsia="Times New Roman" w:hAnsi="Open Sans" w:cs="Open Sans"/>
          <w:color w:val="212529"/>
          <w:sz w:val="24"/>
          <w:szCs w:val="24"/>
          <w:lang w:eastAsia="pt-BR"/>
        </w:rPr>
        <w:t> Servidora pública</w:t>
      </w:r>
    </w:p>
    <w:p w14:paraId="75154C92" w14:textId="77777777" w:rsidR="0066024B" w:rsidRPr="0066024B" w:rsidRDefault="0066024B" w:rsidP="0066024B">
      <w:pPr>
        <w:numPr>
          <w:ilvl w:val="0"/>
          <w:numId w:val="1"/>
        </w:numPr>
        <w:shd w:val="clear" w:color="auto" w:fill="FFFFFF"/>
        <w:spacing w:before="100" w:beforeAutospacing="1" w:after="100" w:afterAutospacing="1" w:line="240" w:lineRule="auto"/>
        <w:rPr>
          <w:rFonts w:ascii="Open Sans" w:eastAsia="Times New Roman" w:hAnsi="Open Sans" w:cs="Open Sans"/>
          <w:color w:val="212529"/>
          <w:sz w:val="24"/>
          <w:szCs w:val="24"/>
          <w:lang w:eastAsia="pt-BR"/>
        </w:rPr>
      </w:pPr>
      <w:r w:rsidRPr="0066024B">
        <w:rPr>
          <w:rFonts w:ascii="Open Sans" w:eastAsia="Times New Roman" w:hAnsi="Open Sans" w:cs="Open Sans"/>
          <w:b/>
          <w:bCs/>
          <w:color w:val="212529"/>
          <w:sz w:val="24"/>
          <w:szCs w:val="24"/>
          <w:lang w:eastAsia="pt-BR"/>
        </w:rPr>
        <w:lastRenderedPageBreak/>
        <w:t>Filiação:</w:t>
      </w:r>
      <w:r w:rsidRPr="0066024B">
        <w:rPr>
          <w:rFonts w:ascii="Open Sans" w:eastAsia="Times New Roman" w:hAnsi="Open Sans" w:cs="Open Sans"/>
          <w:color w:val="212529"/>
          <w:sz w:val="24"/>
          <w:szCs w:val="24"/>
          <w:lang w:eastAsia="pt-BR"/>
        </w:rPr>
        <w:t> Odilon Alves e Maria da Penha Alves</w:t>
      </w:r>
    </w:p>
    <w:p w14:paraId="4D278170" w14:textId="3CF1DCA3" w:rsidR="0066024B" w:rsidRDefault="0066024B" w:rsidP="0066024B">
      <w:pPr>
        <w:numPr>
          <w:ilvl w:val="0"/>
          <w:numId w:val="1"/>
        </w:numPr>
        <w:shd w:val="clear" w:color="auto" w:fill="FFFFFF"/>
        <w:spacing w:before="100" w:beforeAutospacing="1" w:after="100" w:afterAutospacing="1" w:line="240" w:lineRule="auto"/>
        <w:rPr>
          <w:rFonts w:ascii="Open Sans" w:eastAsia="Times New Roman" w:hAnsi="Open Sans" w:cs="Open Sans"/>
          <w:color w:val="212529"/>
          <w:sz w:val="24"/>
          <w:szCs w:val="24"/>
          <w:lang w:eastAsia="pt-BR"/>
        </w:rPr>
      </w:pPr>
      <w:r w:rsidRPr="0066024B">
        <w:rPr>
          <w:rFonts w:ascii="Open Sans" w:eastAsia="Times New Roman" w:hAnsi="Open Sans" w:cs="Open Sans"/>
          <w:b/>
          <w:bCs/>
          <w:color w:val="212529"/>
          <w:sz w:val="24"/>
          <w:szCs w:val="24"/>
          <w:lang w:eastAsia="pt-BR"/>
        </w:rPr>
        <w:t>Escolaridade:</w:t>
      </w:r>
      <w:r w:rsidRPr="0066024B">
        <w:rPr>
          <w:rFonts w:ascii="Open Sans" w:eastAsia="Times New Roman" w:hAnsi="Open Sans" w:cs="Open Sans"/>
          <w:color w:val="212529"/>
          <w:sz w:val="24"/>
          <w:szCs w:val="24"/>
          <w:lang w:eastAsia="pt-BR"/>
        </w:rPr>
        <w:t> Superior</w:t>
      </w:r>
    </w:p>
    <w:p w14:paraId="25AA287E" w14:textId="7442522D" w:rsidR="0066024B" w:rsidRPr="0066024B" w:rsidRDefault="0066024B" w:rsidP="0066024B">
      <w:pPr>
        <w:shd w:val="clear" w:color="auto" w:fill="FFFFFF"/>
        <w:spacing w:before="100" w:beforeAutospacing="1" w:after="100" w:afterAutospacing="1" w:line="240" w:lineRule="auto"/>
        <w:ind w:left="720"/>
        <w:rPr>
          <w:rFonts w:ascii="Open Sans" w:eastAsia="Times New Roman" w:hAnsi="Open Sans" w:cs="Open Sans"/>
          <w:color w:val="212529"/>
          <w:sz w:val="24"/>
          <w:szCs w:val="24"/>
          <w:lang w:eastAsia="pt-BR"/>
        </w:rPr>
      </w:pPr>
      <w:r>
        <w:rPr>
          <w:rFonts w:ascii="Open Sans" w:eastAsia="Times New Roman" w:hAnsi="Open Sans" w:cs="Open Sans"/>
          <w:b/>
          <w:bCs/>
          <w:color w:val="212529"/>
          <w:sz w:val="24"/>
          <w:szCs w:val="24"/>
          <w:lang w:eastAsia="pt-BR"/>
        </w:rPr>
        <w:t xml:space="preserve">Consta nos dados como legislatura </w:t>
      </w:r>
      <w:proofErr w:type="gramStart"/>
      <w:r>
        <w:rPr>
          <w:rFonts w:ascii="Open Sans" w:eastAsia="Times New Roman" w:hAnsi="Open Sans" w:cs="Open Sans"/>
          <w:b/>
          <w:bCs/>
          <w:color w:val="212529"/>
          <w:sz w:val="24"/>
          <w:szCs w:val="24"/>
          <w:lang w:eastAsia="pt-BR"/>
        </w:rPr>
        <w:t>55</w:t>
      </w:r>
      <w:proofErr w:type="gramEnd"/>
      <w:r>
        <w:rPr>
          <w:rFonts w:ascii="Open Sans" w:eastAsia="Times New Roman" w:hAnsi="Open Sans" w:cs="Open Sans"/>
          <w:b/>
          <w:bCs/>
          <w:color w:val="212529"/>
          <w:sz w:val="24"/>
          <w:szCs w:val="24"/>
          <w:lang w:eastAsia="pt-BR"/>
        </w:rPr>
        <w:t xml:space="preserve"> mas está na 56 tb.</w:t>
      </w:r>
    </w:p>
    <w:p w14:paraId="7EEB5A43" w14:textId="77777777" w:rsidR="008E465B" w:rsidRPr="008E465B" w:rsidRDefault="008E465B" w:rsidP="008E465B">
      <w:pPr>
        <w:pStyle w:val="Ttulo2"/>
        <w:shd w:val="clear" w:color="auto" w:fill="FFFFFF"/>
        <w:spacing w:before="0" w:beforeAutospacing="0"/>
        <w:rPr>
          <w:rFonts w:asciiTheme="minorHAnsi" w:hAnsiTheme="minorHAnsi" w:cstheme="minorHAnsi"/>
          <w:caps/>
          <w:color w:val="212529"/>
          <w:sz w:val="24"/>
          <w:szCs w:val="24"/>
        </w:rPr>
      </w:pPr>
    </w:p>
    <w:p w14:paraId="499FA982" w14:textId="78AB2033" w:rsidR="008E465B" w:rsidRDefault="008E465B" w:rsidP="008E465B">
      <w:pPr>
        <w:shd w:val="clear" w:color="auto" w:fill="FFFFFF"/>
        <w:spacing w:after="100" w:afterAutospacing="1" w:line="240" w:lineRule="auto"/>
        <w:outlineLvl w:val="1"/>
        <w:rPr>
          <w:rFonts w:eastAsia="Times New Roman" w:cstheme="minorHAnsi"/>
          <w:b/>
          <w:bCs/>
          <w:caps/>
          <w:color w:val="212529"/>
          <w:lang w:eastAsia="pt-BR"/>
        </w:rPr>
      </w:pPr>
    </w:p>
    <w:p w14:paraId="57FF30A6" w14:textId="73FA2E56" w:rsidR="00D362E7" w:rsidRDefault="00D362E7" w:rsidP="008E465B">
      <w:pPr>
        <w:shd w:val="clear" w:color="auto" w:fill="FFFFFF"/>
        <w:spacing w:after="100" w:afterAutospacing="1" w:line="240" w:lineRule="auto"/>
        <w:outlineLvl w:val="1"/>
        <w:rPr>
          <w:rFonts w:eastAsia="Times New Roman" w:cstheme="minorHAnsi"/>
          <w:b/>
          <w:bCs/>
          <w:caps/>
          <w:color w:val="212529"/>
          <w:lang w:eastAsia="pt-BR"/>
        </w:rPr>
      </w:pPr>
    </w:p>
    <w:p w14:paraId="114E3A79" w14:textId="77777777" w:rsidR="00D362E7" w:rsidRDefault="00D362E7" w:rsidP="00D362E7">
      <w:pPr>
        <w:pStyle w:val="Ttulo1"/>
        <w:pBdr>
          <w:bottom w:val="single" w:sz="6" w:space="2" w:color="auto"/>
        </w:pBdr>
        <w:shd w:val="clear" w:color="auto" w:fill="FFFFFF"/>
        <w:rPr>
          <w:rFonts w:ascii="Open Sans" w:hAnsi="Open Sans" w:cs="Open Sans"/>
          <w:caps/>
          <w:color w:val="000000"/>
        </w:rPr>
      </w:pPr>
      <w:r>
        <w:rPr>
          <w:rFonts w:ascii="Open Sans" w:hAnsi="Open Sans" w:cs="Open Sans"/>
          <w:caps/>
          <w:color w:val="000000"/>
        </w:rPr>
        <w:t>NÚMERO DE DEPUTADOS POR ESTADO</w:t>
      </w:r>
    </w:p>
    <w:p w14:paraId="0125F1DA" w14:textId="77777777" w:rsidR="00D362E7" w:rsidRDefault="00D362E7" w:rsidP="00D362E7">
      <w:pPr>
        <w:pStyle w:val="NormalWeb"/>
        <w:shd w:val="clear" w:color="auto" w:fill="FFFFFF"/>
        <w:rPr>
          <w:rFonts w:ascii="Open Sans" w:hAnsi="Open Sans" w:cs="Open Sans"/>
          <w:color w:val="212529"/>
        </w:rPr>
      </w:pPr>
      <w:r>
        <w:rPr>
          <w:rFonts w:ascii="Open Sans" w:hAnsi="Open Sans" w:cs="Open Sans"/>
          <w:color w:val="212529"/>
        </w:rPr>
        <w:t> </w:t>
      </w:r>
    </w:p>
    <w:p w14:paraId="27BBED06" w14:textId="5CAD783A" w:rsidR="00D362E7" w:rsidRDefault="00D362E7" w:rsidP="00D362E7">
      <w:pPr>
        <w:pStyle w:val="odd"/>
        <w:numPr>
          <w:ilvl w:val="0"/>
          <w:numId w:val="4"/>
        </w:numPr>
        <w:shd w:val="clear" w:color="auto" w:fill="EDEDED"/>
        <w:spacing w:before="0" w:beforeAutospacing="0" w:after="0" w:afterAutospacing="0" w:line="288" w:lineRule="atLeast"/>
        <w:ind w:left="1200"/>
        <w:rPr>
          <w:rFonts w:ascii="Open Sans" w:hAnsi="Open Sans" w:cs="Open Sans"/>
          <w:color w:val="212529"/>
        </w:rPr>
      </w:pPr>
      <w:r>
        <w:rPr>
          <w:rFonts w:ascii="Open Sans" w:hAnsi="Open Sans" w:cs="Open Sans"/>
          <w:color w:val="212529"/>
        </w:rPr>
        <w:t xml:space="preserve">Acre </w:t>
      </w:r>
      <w:r>
        <w:rPr>
          <w:rStyle w:val="itemdestacado"/>
          <w:rFonts w:ascii="Open Sans" w:eastAsiaTheme="majorEastAsia" w:hAnsi="Open Sans" w:cs="Open Sans"/>
          <w:color w:val="C61117"/>
        </w:rPr>
        <w:t>8</w:t>
      </w:r>
    </w:p>
    <w:p w14:paraId="6F80B4D4" w14:textId="05EA3485" w:rsidR="00D362E7" w:rsidRDefault="00D362E7" w:rsidP="00D362E7">
      <w:pPr>
        <w:pStyle w:val="even"/>
        <w:numPr>
          <w:ilvl w:val="0"/>
          <w:numId w:val="4"/>
        </w:numPr>
        <w:shd w:val="clear" w:color="auto" w:fill="E0DEDE"/>
        <w:spacing w:before="0" w:beforeAutospacing="0" w:after="0" w:afterAutospacing="0" w:line="288" w:lineRule="atLeast"/>
        <w:ind w:left="1200"/>
        <w:rPr>
          <w:rFonts w:ascii="Open Sans" w:hAnsi="Open Sans" w:cs="Open Sans"/>
          <w:color w:val="212529"/>
        </w:rPr>
      </w:pPr>
      <w:r>
        <w:rPr>
          <w:rFonts w:ascii="Open Sans" w:hAnsi="Open Sans" w:cs="Open Sans"/>
          <w:color w:val="212529"/>
        </w:rPr>
        <w:t xml:space="preserve">Alagoas </w:t>
      </w:r>
      <w:r>
        <w:rPr>
          <w:rStyle w:val="itemdestacado"/>
          <w:rFonts w:ascii="Open Sans" w:eastAsiaTheme="majorEastAsia" w:hAnsi="Open Sans" w:cs="Open Sans"/>
          <w:color w:val="C61117"/>
        </w:rPr>
        <w:t>9</w:t>
      </w:r>
    </w:p>
    <w:p w14:paraId="37A61074" w14:textId="04ED97EE" w:rsidR="00D362E7" w:rsidRDefault="00D362E7" w:rsidP="00D362E7">
      <w:pPr>
        <w:pStyle w:val="odd"/>
        <w:numPr>
          <w:ilvl w:val="0"/>
          <w:numId w:val="4"/>
        </w:numPr>
        <w:shd w:val="clear" w:color="auto" w:fill="EDEDED"/>
        <w:spacing w:before="0" w:beforeAutospacing="0" w:after="0" w:afterAutospacing="0" w:line="288" w:lineRule="atLeast"/>
        <w:ind w:left="1200"/>
        <w:rPr>
          <w:rFonts w:ascii="Open Sans" w:hAnsi="Open Sans" w:cs="Open Sans"/>
          <w:color w:val="212529"/>
        </w:rPr>
      </w:pPr>
      <w:r>
        <w:rPr>
          <w:rFonts w:ascii="Open Sans" w:hAnsi="Open Sans" w:cs="Open Sans"/>
          <w:color w:val="212529"/>
        </w:rPr>
        <w:t xml:space="preserve">Amazonas </w:t>
      </w:r>
      <w:r>
        <w:rPr>
          <w:rStyle w:val="itemdestacado"/>
          <w:rFonts w:ascii="Open Sans" w:eastAsiaTheme="majorEastAsia" w:hAnsi="Open Sans" w:cs="Open Sans"/>
          <w:color w:val="C61117"/>
        </w:rPr>
        <w:t>8</w:t>
      </w:r>
    </w:p>
    <w:p w14:paraId="78D215DE" w14:textId="29EA2F1F" w:rsidR="00D362E7" w:rsidRDefault="00D362E7" w:rsidP="00D362E7">
      <w:pPr>
        <w:pStyle w:val="even"/>
        <w:numPr>
          <w:ilvl w:val="0"/>
          <w:numId w:val="4"/>
        </w:numPr>
        <w:shd w:val="clear" w:color="auto" w:fill="E0DEDE"/>
        <w:spacing w:before="0" w:beforeAutospacing="0" w:after="0" w:afterAutospacing="0" w:line="288" w:lineRule="atLeast"/>
        <w:ind w:left="1200"/>
        <w:rPr>
          <w:rFonts w:ascii="Open Sans" w:hAnsi="Open Sans" w:cs="Open Sans"/>
          <w:color w:val="212529"/>
        </w:rPr>
      </w:pPr>
      <w:r>
        <w:rPr>
          <w:rFonts w:ascii="Open Sans" w:hAnsi="Open Sans" w:cs="Open Sans"/>
          <w:color w:val="212529"/>
        </w:rPr>
        <w:t xml:space="preserve">Amapá </w:t>
      </w:r>
      <w:r>
        <w:rPr>
          <w:rStyle w:val="itemdestacado"/>
          <w:rFonts w:ascii="Open Sans" w:eastAsiaTheme="majorEastAsia" w:hAnsi="Open Sans" w:cs="Open Sans"/>
          <w:color w:val="C61117"/>
        </w:rPr>
        <w:t>8</w:t>
      </w:r>
    </w:p>
    <w:p w14:paraId="2E9DDCC9" w14:textId="181E91CE" w:rsidR="00D362E7" w:rsidRDefault="00D362E7" w:rsidP="00D362E7">
      <w:pPr>
        <w:pStyle w:val="odd"/>
        <w:numPr>
          <w:ilvl w:val="0"/>
          <w:numId w:val="4"/>
        </w:numPr>
        <w:shd w:val="clear" w:color="auto" w:fill="EDEDED"/>
        <w:spacing w:before="0" w:beforeAutospacing="0" w:after="0" w:afterAutospacing="0" w:line="288" w:lineRule="atLeast"/>
        <w:ind w:left="1200"/>
        <w:rPr>
          <w:rFonts w:ascii="Open Sans" w:hAnsi="Open Sans" w:cs="Open Sans"/>
          <w:color w:val="212529"/>
        </w:rPr>
      </w:pPr>
      <w:r>
        <w:rPr>
          <w:rFonts w:ascii="Open Sans" w:hAnsi="Open Sans" w:cs="Open Sans"/>
          <w:color w:val="212529"/>
        </w:rPr>
        <w:t xml:space="preserve">Bahia </w:t>
      </w:r>
      <w:r>
        <w:rPr>
          <w:rStyle w:val="itemdestacado"/>
          <w:rFonts w:ascii="Open Sans" w:eastAsiaTheme="majorEastAsia" w:hAnsi="Open Sans" w:cs="Open Sans"/>
          <w:color w:val="C61117"/>
        </w:rPr>
        <w:t>39</w:t>
      </w:r>
    </w:p>
    <w:p w14:paraId="792BDDAA" w14:textId="67CC41A2" w:rsidR="00D362E7" w:rsidRDefault="00D362E7" w:rsidP="00D362E7">
      <w:pPr>
        <w:pStyle w:val="even"/>
        <w:numPr>
          <w:ilvl w:val="0"/>
          <w:numId w:val="4"/>
        </w:numPr>
        <w:shd w:val="clear" w:color="auto" w:fill="E0DEDE"/>
        <w:spacing w:before="0" w:beforeAutospacing="0" w:after="0" w:afterAutospacing="0" w:line="288" w:lineRule="atLeast"/>
        <w:ind w:left="1200"/>
        <w:rPr>
          <w:rFonts w:ascii="Open Sans" w:hAnsi="Open Sans" w:cs="Open Sans"/>
          <w:color w:val="212529"/>
        </w:rPr>
      </w:pPr>
      <w:r>
        <w:rPr>
          <w:rFonts w:ascii="Open Sans" w:hAnsi="Open Sans" w:cs="Open Sans"/>
          <w:color w:val="212529"/>
        </w:rPr>
        <w:t xml:space="preserve">Ceará </w:t>
      </w:r>
      <w:r>
        <w:rPr>
          <w:rStyle w:val="itemdestacado"/>
          <w:rFonts w:ascii="Open Sans" w:eastAsiaTheme="majorEastAsia" w:hAnsi="Open Sans" w:cs="Open Sans"/>
          <w:color w:val="C61117"/>
        </w:rPr>
        <w:t>22</w:t>
      </w:r>
    </w:p>
    <w:p w14:paraId="22E3AA03" w14:textId="21FECDBA" w:rsidR="00D362E7" w:rsidRDefault="00D362E7" w:rsidP="00D362E7">
      <w:pPr>
        <w:pStyle w:val="odd"/>
        <w:numPr>
          <w:ilvl w:val="0"/>
          <w:numId w:val="4"/>
        </w:numPr>
        <w:shd w:val="clear" w:color="auto" w:fill="EDEDED"/>
        <w:spacing w:before="0" w:beforeAutospacing="0" w:after="0" w:afterAutospacing="0" w:line="288" w:lineRule="atLeast"/>
        <w:ind w:left="1200"/>
        <w:rPr>
          <w:rFonts w:ascii="Open Sans" w:hAnsi="Open Sans" w:cs="Open Sans"/>
          <w:color w:val="212529"/>
        </w:rPr>
      </w:pPr>
      <w:r>
        <w:rPr>
          <w:rFonts w:ascii="Open Sans" w:hAnsi="Open Sans" w:cs="Open Sans"/>
          <w:color w:val="212529"/>
        </w:rPr>
        <w:t xml:space="preserve">Distrito Federal </w:t>
      </w:r>
      <w:r>
        <w:rPr>
          <w:rStyle w:val="itemdestacado"/>
          <w:rFonts w:ascii="Open Sans" w:eastAsiaTheme="majorEastAsia" w:hAnsi="Open Sans" w:cs="Open Sans"/>
          <w:color w:val="C61117"/>
        </w:rPr>
        <w:t>8</w:t>
      </w:r>
    </w:p>
    <w:p w14:paraId="12FDF442" w14:textId="4727254C" w:rsidR="00D362E7" w:rsidRDefault="00D362E7" w:rsidP="00D362E7">
      <w:pPr>
        <w:pStyle w:val="even"/>
        <w:numPr>
          <w:ilvl w:val="0"/>
          <w:numId w:val="4"/>
        </w:numPr>
        <w:shd w:val="clear" w:color="auto" w:fill="E0DEDE"/>
        <w:spacing w:before="0" w:beforeAutospacing="0" w:after="0" w:afterAutospacing="0" w:line="288" w:lineRule="atLeast"/>
        <w:ind w:left="1200"/>
        <w:rPr>
          <w:rFonts w:ascii="Open Sans" w:hAnsi="Open Sans" w:cs="Open Sans"/>
          <w:color w:val="212529"/>
        </w:rPr>
      </w:pPr>
      <w:r>
        <w:rPr>
          <w:rFonts w:ascii="Open Sans" w:hAnsi="Open Sans" w:cs="Open Sans"/>
          <w:color w:val="212529"/>
        </w:rPr>
        <w:t xml:space="preserve">Espírito Santo </w:t>
      </w:r>
      <w:r>
        <w:rPr>
          <w:rStyle w:val="itemdestacado"/>
          <w:rFonts w:ascii="Open Sans" w:eastAsiaTheme="majorEastAsia" w:hAnsi="Open Sans" w:cs="Open Sans"/>
          <w:color w:val="C61117"/>
        </w:rPr>
        <w:t>10</w:t>
      </w:r>
    </w:p>
    <w:p w14:paraId="3390402D" w14:textId="43CEAE73" w:rsidR="00D362E7" w:rsidRDefault="00D362E7" w:rsidP="00D362E7">
      <w:pPr>
        <w:pStyle w:val="odd"/>
        <w:numPr>
          <w:ilvl w:val="0"/>
          <w:numId w:val="4"/>
        </w:numPr>
        <w:shd w:val="clear" w:color="auto" w:fill="EDEDED"/>
        <w:spacing w:before="0" w:beforeAutospacing="0" w:after="0" w:afterAutospacing="0" w:line="288" w:lineRule="atLeast"/>
        <w:ind w:left="1200"/>
        <w:rPr>
          <w:rFonts w:ascii="Open Sans" w:hAnsi="Open Sans" w:cs="Open Sans"/>
          <w:color w:val="212529"/>
        </w:rPr>
      </w:pPr>
      <w:r>
        <w:rPr>
          <w:rFonts w:ascii="Open Sans" w:hAnsi="Open Sans" w:cs="Open Sans"/>
          <w:color w:val="212529"/>
        </w:rPr>
        <w:t xml:space="preserve">Goiás </w:t>
      </w:r>
      <w:r>
        <w:rPr>
          <w:rStyle w:val="itemdestacado"/>
          <w:rFonts w:ascii="Open Sans" w:eastAsiaTheme="majorEastAsia" w:hAnsi="Open Sans" w:cs="Open Sans"/>
          <w:color w:val="C61117"/>
        </w:rPr>
        <w:t>17</w:t>
      </w:r>
    </w:p>
    <w:p w14:paraId="3FFABAAA" w14:textId="6B074372" w:rsidR="00D362E7" w:rsidRDefault="00D362E7" w:rsidP="00D362E7">
      <w:pPr>
        <w:pStyle w:val="even"/>
        <w:numPr>
          <w:ilvl w:val="0"/>
          <w:numId w:val="4"/>
        </w:numPr>
        <w:shd w:val="clear" w:color="auto" w:fill="E0DEDE"/>
        <w:spacing w:before="0" w:beforeAutospacing="0" w:after="0" w:afterAutospacing="0" w:line="288" w:lineRule="atLeast"/>
        <w:ind w:left="1200"/>
        <w:rPr>
          <w:rFonts w:ascii="Open Sans" w:hAnsi="Open Sans" w:cs="Open Sans"/>
          <w:color w:val="212529"/>
        </w:rPr>
      </w:pPr>
      <w:r>
        <w:rPr>
          <w:rFonts w:ascii="Open Sans" w:hAnsi="Open Sans" w:cs="Open Sans"/>
          <w:color w:val="212529"/>
        </w:rPr>
        <w:t xml:space="preserve">Maranhão </w:t>
      </w:r>
      <w:r>
        <w:rPr>
          <w:rStyle w:val="itemdestacado"/>
          <w:rFonts w:ascii="Open Sans" w:eastAsiaTheme="majorEastAsia" w:hAnsi="Open Sans" w:cs="Open Sans"/>
          <w:color w:val="C61117"/>
        </w:rPr>
        <w:t>18</w:t>
      </w:r>
    </w:p>
    <w:p w14:paraId="10D7EE11" w14:textId="10B36C2C" w:rsidR="00D362E7" w:rsidRDefault="00D362E7" w:rsidP="00D362E7">
      <w:pPr>
        <w:pStyle w:val="odd"/>
        <w:numPr>
          <w:ilvl w:val="0"/>
          <w:numId w:val="4"/>
        </w:numPr>
        <w:shd w:val="clear" w:color="auto" w:fill="EDEDED"/>
        <w:spacing w:before="0" w:beforeAutospacing="0" w:after="0" w:afterAutospacing="0" w:line="288" w:lineRule="atLeast"/>
        <w:ind w:left="1200"/>
        <w:rPr>
          <w:rFonts w:ascii="Open Sans" w:hAnsi="Open Sans" w:cs="Open Sans"/>
          <w:color w:val="212529"/>
        </w:rPr>
      </w:pPr>
      <w:r>
        <w:rPr>
          <w:rFonts w:ascii="Open Sans" w:hAnsi="Open Sans" w:cs="Open Sans"/>
          <w:color w:val="212529"/>
        </w:rPr>
        <w:t xml:space="preserve">Minas Gerais </w:t>
      </w:r>
      <w:r>
        <w:rPr>
          <w:rStyle w:val="itemdestacado"/>
          <w:rFonts w:ascii="Open Sans" w:eastAsiaTheme="majorEastAsia" w:hAnsi="Open Sans" w:cs="Open Sans"/>
          <w:color w:val="C61117"/>
        </w:rPr>
        <w:t>53</w:t>
      </w:r>
    </w:p>
    <w:p w14:paraId="46D4C1A4" w14:textId="4E497BEC" w:rsidR="00D362E7" w:rsidRDefault="00D362E7" w:rsidP="00D362E7">
      <w:pPr>
        <w:pStyle w:val="even"/>
        <w:numPr>
          <w:ilvl w:val="0"/>
          <w:numId w:val="4"/>
        </w:numPr>
        <w:shd w:val="clear" w:color="auto" w:fill="E0DEDE"/>
        <w:spacing w:before="0" w:beforeAutospacing="0" w:after="0" w:afterAutospacing="0" w:line="288" w:lineRule="atLeast"/>
        <w:ind w:left="1200"/>
        <w:rPr>
          <w:rFonts w:ascii="Open Sans" w:hAnsi="Open Sans" w:cs="Open Sans"/>
          <w:color w:val="212529"/>
        </w:rPr>
      </w:pPr>
      <w:r>
        <w:rPr>
          <w:rFonts w:ascii="Open Sans" w:hAnsi="Open Sans" w:cs="Open Sans"/>
          <w:color w:val="212529"/>
        </w:rPr>
        <w:t xml:space="preserve">Mato Grosso do Sul </w:t>
      </w:r>
      <w:r>
        <w:rPr>
          <w:rStyle w:val="itemdestacado"/>
          <w:rFonts w:ascii="Open Sans" w:eastAsiaTheme="majorEastAsia" w:hAnsi="Open Sans" w:cs="Open Sans"/>
          <w:color w:val="C61117"/>
        </w:rPr>
        <w:t>8</w:t>
      </w:r>
    </w:p>
    <w:p w14:paraId="6B1584A5" w14:textId="7423DF74" w:rsidR="00D362E7" w:rsidRDefault="00D362E7" w:rsidP="00D362E7">
      <w:pPr>
        <w:pStyle w:val="odd"/>
        <w:numPr>
          <w:ilvl w:val="0"/>
          <w:numId w:val="4"/>
        </w:numPr>
        <w:shd w:val="clear" w:color="auto" w:fill="EDEDED"/>
        <w:spacing w:before="0" w:beforeAutospacing="0" w:after="0" w:afterAutospacing="0" w:line="288" w:lineRule="atLeast"/>
        <w:ind w:left="1200"/>
        <w:rPr>
          <w:rFonts w:ascii="Open Sans" w:hAnsi="Open Sans" w:cs="Open Sans"/>
          <w:color w:val="212529"/>
        </w:rPr>
      </w:pPr>
      <w:r>
        <w:rPr>
          <w:rFonts w:ascii="Open Sans" w:hAnsi="Open Sans" w:cs="Open Sans"/>
          <w:color w:val="212529"/>
        </w:rPr>
        <w:t xml:space="preserve">Mato Grosso </w:t>
      </w:r>
      <w:r>
        <w:rPr>
          <w:rStyle w:val="itemdestacado"/>
          <w:rFonts w:ascii="Open Sans" w:eastAsiaTheme="majorEastAsia" w:hAnsi="Open Sans" w:cs="Open Sans"/>
          <w:color w:val="C61117"/>
        </w:rPr>
        <w:t>8</w:t>
      </w:r>
    </w:p>
    <w:p w14:paraId="23E7CFE6" w14:textId="1F40535D" w:rsidR="00D362E7" w:rsidRPr="00D362E7" w:rsidRDefault="00D362E7" w:rsidP="00D362E7">
      <w:pPr>
        <w:pStyle w:val="even"/>
        <w:numPr>
          <w:ilvl w:val="0"/>
          <w:numId w:val="4"/>
        </w:numPr>
        <w:shd w:val="clear" w:color="auto" w:fill="E0DEDE"/>
        <w:spacing w:before="0" w:beforeAutospacing="0" w:after="0" w:afterAutospacing="0" w:line="288" w:lineRule="atLeast"/>
        <w:ind w:left="1200"/>
        <w:rPr>
          <w:rStyle w:val="itemdestacado"/>
          <w:rFonts w:ascii="Open Sans" w:hAnsi="Open Sans" w:cs="Open Sans"/>
          <w:color w:val="212529"/>
        </w:rPr>
      </w:pPr>
      <w:r>
        <w:rPr>
          <w:rFonts w:ascii="Open Sans" w:hAnsi="Open Sans" w:cs="Open Sans"/>
          <w:color w:val="212529"/>
        </w:rPr>
        <w:t xml:space="preserve">Pará </w:t>
      </w:r>
      <w:r>
        <w:rPr>
          <w:rStyle w:val="itemdestacado"/>
          <w:rFonts w:ascii="Open Sans" w:eastAsiaTheme="majorEastAsia" w:hAnsi="Open Sans" w:cs="Open Sans"/>
          <w:color w:val="C61117"/>
        </w:rPr>
        <w:t>17</w:t>
      </w:r>
    </w:p>
    <w:p w14:paraId="26CB8CAF" w14:textId="01CAD1C2" w:rsidR="00D362E7" w:rsidRDefault="00D362E7" w:rsidP="00D362E7">
      <w:pPr>
        <w:pStyle w:val="even"/>
        <w:numPr>
          <w:ilvl w:val="0"/>
          <w:numId w:val="4"/>
        </w:numPr>
        <w:shd w:val="clear" w:color="auto" w:fill="E0DEDE"/>
        <w:spacing w:before="0" w:beforeAutospacing="0" w:after="0" w:afterAutospacing="0" w:line="288" w:lineRule="atLeast"/>
        <w:ind w:left="1200"/>
        <w:rPr>
          <w:rFonts w:ascii="Open Sans" w:hAnsi="Open Sans" w:cs="Open Sans"/>
          <w:color w:val="212529"/>
        </w:rPr>
      </w:pPr>
      <w:r w:rsidRPr="00D362E7">
        <w:rPr>
          <w:rFonts w:ascii="Open Sans" w:hAnsi="Open Sans" w:cs="Open Sans"/>
          <w:color w:val="212529"/>
        </w:rPr>
        <w:t>Paraíba</w:t>
      </w:r>
      <w:r>
        <w:rPr>
          <w:rFonts w:ascii="Open Sans" w:hAnsi="Open Sans" w:cs="Open Sans"/>
          <w:color w:val="212529"/>
        </w:rPr>
        <w:t xml:space="preserve"> </w:t>
      </w:r>
      <w:r w:rsidRPr="00D362E7">
        <w:rPr>
          <w:rStyle w:val="itemdestacado"/>
          <w:rFonts w:ascii="Open Sans" w:eastAsiaTheme="majorEastAsia" w:hAnsi="Open Sans" w:cs="Open Sans"/>
          <w:color w:val="C61117"/>
        </w:rPr>
        <w:t>12</w:t>
      </w:r>
    </w:p>
    <w:p w14:paraId="52A2E404" w14:textId="5CDDB114" w:rsidR="00D362E7" w:rsidRPr="00D362E7" w:rsidRDefault="00D362E7" w:rsidP="00D362E7">
      <w:pPr>
        <w:pStyle w:val="even"/>
        <w:numPr>
          <w:ilvl w:val="0"/>
          <w:numId w:val="4"/>
        </w:numPr>
        <w:shd w:val="clear" w:color="auto" w:fill="E0DEDE"/>
        <w:spacing w:before="0" w:beforeAutospacing="0" w:after="0" w:afterAutospacing="0" w:line="288" w:lineRule="atLeast"/>
        <w:ind w:left="1200"/>
        <w:rPr>
          <w:rStyle w:val="itemdestacado"/>
          <w:rFonts w:ascii="Open Sans" w:hAnsi="Open Sans" w:cs="Open Sans"/>
          <w:color w:val="212529"/>
        </w:rPr>
      </w:pPr>
      <w:r w:rsidRPr="00D362E7">
        <w:rPr>
          <w:rFonts w:ascii="Open Sans" w:hAnsi="Open Sans" w:cs="Open Sans"/>
          <w:color w:val="212529"/>
        </w:rPr>
        <w:t>Pernambuco</w:t>
      </w:r>
      <w:r>
        <w:rPr>
          <w:rFonts w:ascii="Open Sans" w:hAnsi="Open Sans" w:cs="Open Sans"/>
          <w:color w:val="212529"/>
        </w:rPr>
        <w:t xml:space="preserve"> </w:t>
      </w:r>
      <w:r w:rsidRPr="00D362E7">
        <w:rPr>
          <w:rStyle w:val="itemdestacado"/>
          <w:rFonts w:ascii="Open Sans" w:eastAsiaTheme="majorEastAsia" w:hAnsi="Open Sans" w:cs="Open Sans"/>
          <w:color w:val="C61117"/>
        </w:rPr>
        <w:t>25</w:t>
      </w:r>
    </w:p>
    <w:p w14:paraId="086D79B7" w14:textId="3FDF2F8C" w:rsidR="00D362E7" w:rsidRDefault="00D362E7" w:rsidP="00D362E7">
      <w:pPr>
        <w:pStyle w:val="even"/>
        <w:numPr>
          <w:ilvl w:val="0"/>
          <w:numId w:val="4"/>
        </w:numPr>
        <w:shd w:val="clear" w:color="auto" w:fill="E0DEDE"/>
        <w:spacing w:before="0" w:beforeAutospacing="0" w:after="0" w:afterAutospacing="0" w:line="288" w:lineRule="atLeast"/>
        <w:ind w:left="1200"/>
        <w:rPr>
          <w:rFonts w:ascii="Open Sans" w:hAnsi="Open Sans" w:cs="Open Sans"/>
          <w:color w:val="212529"/>
        </w:rPr>
      </w:pPr>
      <w:r w:rsidRPr="00D362E7">
        <w:rPr>
          <w:rFonts w:ascii="Open Sans" w:hAnsi="Open Sans" w:cs="Open Sans"/>
          <w:color w:val="212529"/>
        </w:rPr>
        <w:t>Piauí</w:t>
      </w:r>
      <w:r>
        <w:rPr>
          <w:rFonts w:ascii="Open Sans" w:hAnsi="Open Sans" w:cs="Open Sans"/>
          <w:color w:val="212529"/>
        </w:rPr>
        <w:t xml:space="preserve"> </w:t>
      </w:r>
      <w:r w:rsidRPr="00D362E7">
        <w:rPr>
          <w:rStyle w:val="itemdestacado"/>
          <w:rFonts w:ascii="Open Sans" w:eastAsiaTheme="majorEastAsia" w:hAnsi="Open Sans" w:cs="Open Sans"/>
          <w:color w:val="C61117"/>
        </w:rPr>
        <w:t>10</w:t>
      </w:r>
    </w:p>
    <w:p w14:paraId="66DF167C" w14:textId="702FF230" w:rsidR="00D362E7" w:rsidRPr="00D362E7" w:rsidRDefault="00D362E7" w:rsidP="00D362E7">
      <w:pPr>
        <w:pStyle w:val="even"/>
        <w:numPr>
          <w:ilvl w:val="0"/>
          <w:numId w:val="4"/>
        </w:numPr>
        <w:shd w:val="clear" w:color="auto" w:fill="E0DEDE"/>
        <w:spacing w:before="0" w:beforeAutospacing="0" w:after="0" w:afterAutospacing="0" w:line="288" w:lineRule="atLeast"/>
        <w:ind w:left="1200"/>
        <w:rPr>
          <w:rStyle w:val="itemdestacado"/>
          <w:rFonts w:ascii="Open Sans" w:hAnsi="Open Sans" w:cs="Open Sans"/>
          <w:color w:val="212529"/>
        </w:rPr>
      </w:pPr>
      <w:r w:rsidRPr="00D362E7">
        <w:rPr>
          <w:rFonts w:ascii="Open Sans" w:hAnsi="Open Sans" w:cs="Open Sans"/>
          <w:color w:val="212529"/>
        </w:rPr>
        <w:t>Paraná</w:t>
      </w:r>
      <w:r>
        <w:rPr>
          <w:rFonts w:ascii="Open Sans" w:hAnsi="Open Sans" w:cs="Open Sans"/>
          <w:color w:val="212529"/>
        </w:rPr>
        <w:t xml:space="preserve"> </w:t>
      </w:r>
      <w:r w:rsidRPr="00D362E7">
        <w:rPr>
          <w:rStyle w:val="itemdestacado"/>
          <w:rFonts w:ascii="Open Sans" w:eastAsiaTheme="majorEastAsia" w:hAnsi="Open Sans" w:cs="Open Sans"/>
          <w:color w:val="C61117"/>
        </w:rPr>
        <w:t>30</w:t>
      </w:r>
    </w:p>
    <w:p w14:paraId="79B1506B" w14:textId="7A6AFD97" w:rsidR="00D362E7" w:rsidRDefault="00D362E7" w:rsidP="00D362E7">
      <w:pPr>
        <w:pStyle w:val="even"/>
        <w:numPr>
          <w:ilvl w:val="0"/>
          <w:numId w:val="4"/>
        </w:numPr>
        <w:shd w:val="clear" w:color="auto" w:fill="E0DEDE"/>
        <w:spacing w:before="0" w:beforeAutospacing="0" w:after="0" w:afterAutospacing="0" w:line="288" w:lineRule="atLeast"/>
        <w:ind w:left="1200"/>
        <w:rPr>
          <w:rFonts w:ascii="Open Sans" w:hAnsi="Open Sans" w:cs="Open Sans"/>
          <w:color w:val="212529"/>
        </w:rPr>
      </w:pPr>
      <w:r w:rsidRPr="00D362E7">
        <w:rPr>
          <w:rFonts w:ascii="Open Sans" w:hAnsi="Open Sans" w:cs="Open Sans"/>
          <w:color w:val="212529"/>
        </w:rPr>
        <w:t>Rio de Janeiro</w:t>
      </w:r>
      <w:r>
        <w:rPr>
          <w:rFonts w:ascii="Open Sans" w:hAnsi="Open Sans" w:cs="Open Sans"/>
          <w:color w:val="212529"/>
        </w:rPr>
        <w:t xml:space="preserve"> </w:t>
      </w:r>
      <w:r w:rsidRPr="00D362E7">
        <w:rPr>
          <w:rStyle w:val="itemdestacado"/>
          <w:rFonts w:ascii="Open Sans" w:eastAsiaTheme="majorEastAsia" w:hAnsi="Open Sans" w:cs="Open Sans"/>
          <w:color w:val="C61117"/>
        </w:rPr>
        <w:t>46</w:t>
      </w:r>
    </w:p>
    <w:p w14:paraId="55875430" w14:textId="758F8842" w:rsidR="00D362E7" w:rsidRPr="00D362E7" w:rsidRDefault="00D362E7" w:rsidP="00D362E7">
      <w:pPr>
        <w:pStyle w:val="even"/>
        <w:numPr>
          <w:ilvl w:val="0"/>
          <w:numId w:val="4"/>
        </w:numPr>
        <w:shd w:val="clear" w:color="auto" w:fill="E0DEDE"/>
        <w:spacing w:before="0" w:beforeAutospacing="0" w:after="0" w:afterAutospacing="0" w:line="288" w:lineRule="atLeast"/>
        <w:ind w:left="1200"/>
        <w:rPr>
          <w:rStyle w:val="itemdestacado"/>
          <w:rFonts w:ascii="Open Sans" w:hAnsi="Open Sans" w:cs="Open Sans"/>
          <w:color w:val="212529"/>
        </w:rPr>
      </w:pPr>
      <w:r w:rsidRPr="00D362E7">
        <w:rPr>
          <w:rFonts w:ascii="Open Sans" w:hAnsi="Open Sans" w:cs="Open Sans"/>
          <w:color w:val="212529"/>
        </w:rPr>
        <w:t>Rio Grande do Norte</w:t>
      </w:r>
      <w:r>
        <w:rPr>
          <w:rFonts w:ascii="Open Sans" w:hAnsi="Open Sans" w:cs="Open Sans"/>
          <w:color w:val="212529"/>
        </w:rPr>
        <w:t xml:space="preserve"> </w:t>
      </w:r>
      <w:r w:rsidRPr="00D362E7">
        <w:rPr>
          <w:rStyle w:val="itemdestacado"/>
          <w:rFonts w:ascii="Open Sans" w:eastAsiaTheme="majorEastAsia" w:hAnsi="Open Sans" w:cs="Open Sans"/>
          <w:color w:val="C61117"/>
        </w:rPr>
        <w:t>8</w:t>
      </w:r>
    </w:p>
    <w:p w14:paraId="30070831" w14:textId="1E6B364D" w:rsidR="00D362E7" w:rsidRDefault="00D362E7" w:rsidP="00D362E7">
      <w:pPr>
        <w:pStyle w:val="even"/>
        <w:numPr>
          <w:ilvl w:val="0"/>
          <w:numId w:val="4"/>
        </w:numPr>
        <w:shd w:val="clear" w:color="auto" w:fill="E0DEDE"/>
        <w:spacing w:before="0" w:beforeAutospacing="0" w:after="0" w:afterAutospacing="0" w:line="288" w:lineRule="atLeast"/>
        <w:ind w:left="1200"/>
        <w:rPr>
          <w:rFonts w:ascii="Open Sans" w:hAnsi="Open Sans" w:cs="Open Sans"/>
          <w:color w:val="212529"/>
        </w:rPr>
      </w:pPr>
      <w:r w:rsidRPr="00D362E7">
        <w:rPr>
          <w:rFonts w:ascii="Open Sans" w:hAnsi="Open Sans" w:cs="Open Sans"/>
          <w:color w:val="212529"/>
        </w:rPr>
        <w:t>Rondônia</w:t>
      </w:r>
      <w:r>
        <w:rPr>
          <w:rFonts w:ascii="Open Sans" w:hAnsi="Open Sans" w:cs="Open Sans"/>
          <w:color w:val="212529"/>
        </w:rPr>
        <w:t xml:space="preserve"> </w:t>
      </w:r>
      <w:r w:rsidRPr="00D362E7">
        <w:rPr>
          <w:rStyle w:val="itemdestacado"/>
          <w:rFonts w:ascii="Open Sans" w:eastAsiaTheme="majorEastAsia" w:hAnsi="Open Sans" w:cs="Open Sans"/>
          <w:color w:val="C61117"/>
        </w:rPr>
        <w:t>8</w:t>
      </w:r>
    </w:p>
    <w:p w14:paraId="200C2CF4" w14:textId="120EF839" w:rsidR="00D362E7" w:rsidRPr="00D362E7" w:rsidRDefault="00D362E7" w:rsidP="00D362E7">
      <w:pPr>
        <w:pStyle w:val="even"/>
        <w:numPr>
          <w:ilvl w:val="0"/>
          <w:numId w:val="4"/>
        </w:numPr>
        <w:shd w:val="clear" w:color="auto" w:fill="E0DEDE"/>
        <w:spacing w:before="0" w:beforeAutospacing="0" w:after="0" w:afterAutospacing="0" w:line="288" w:lineRule="atLeast"/>
        <w:ind w:left="1200"/>
        <w:rPr>
          <w:rStyle w:val="itemdestacado"/>
          <w:rFonts w:ascii="Open Sans" w:hAnsi="Open Sans" w:cs="Open Sans"/>
          <w:color w:val="212529"/>
        </w:rPr>
      </w:pPr>
      <w:r w:rsidRPr="00D362E7">
        <w:rPr>
          <w:rFonts w:ascii="Open Sans" w:hAnsi="Open Sans" w:cs="Open Sans"/>
          <w:color w:val="212529"/>
        </w:rPr>
        <w:t>Roraima</w:t>
      </w:r>
      <w:r>
        <w:rPr>
          <w:rFonts w:ascii="Open Sans" w:hAnsi="Open Sans" w:cs="Open Sans"/>
          <w:color w:val="212529"/>
        </w:rPr>
        <w:t xml:space="preserve"> </w:t>
      </w:r>
      <w:r w:rsidRPr="00D362E7">
        <w:rPr>
          <w:rStyle w:val="itemdestacado"/>
          <w:rFonts w:ascii="Open Sans" w:eastAsiaTheme="majorEastAsia" w:hAnsi="Open Sans" w:cs="Open Sans"/>
          <w:color w:val="C61117"/>
        </w:rPr>
        <w:t>8</w:t>
      </w:r>
    </w:p>
    <w:p w14:paraId="4642E120" w14:textId="63556AC9" w:rsidR="00D362E7" w:rsidRDefault="00D362E7" w:rsidP="00D362E7">
      <w:pPr>
        <w:pStyle w:val="even"/>
        <w:numPr>
          <w:ilvl w:val="0"/>
          <w:numId w:val="4"/>
        </w:numPr>
        <w:shd w:val="clear" w:color="auto" w:fill="E0DEDE"/>
        <w:spacing w:before="0" w:beforeAutospacing="0" w:after="0" w:afterAutospacing="0" w:line="288" w:lineRule="atLeast"/>
        <w:ind w:left="1200"/>
        <w:rPr>
          <w:rFonts w:ascii="Open Sans" w:hAnsi="Open Sans" w:cs="Open Sans"/>
          <w:color w:val="212529"/>
        </w:rPr>
      </w:pPr>
      <w:r w:rsidRPr="00D362E7">
        <w:rPr>
          <w:rFonts w:ascii="Open Sans" w:hAnsi="Open Sans" w:cs="Open Sans"/>
          <w:color w:val="212529"/>
        </w:rPr>
        <w:t>Rio Grande do Sul</w:t>
      </w:r>
      <w:r>
        <w:rPr>
          <w:rFonts w:ascii="Open Sans" w:hAnsi="Open Sans" w:cs="Open Sans"/>
          <w:color w:val="212529"/>
        </w:rPr>
        <w:t xml:space="preserve"> </w:t>
      </w:r>
      <w:r w:rsidRPr="00D362E7">
        <w:rPr>
          <w:rStyle w:val="itemdestacado"/>
          <w:rFonts w:ascii="Open Sans" w:eastAsiaTheme="majorEastAsia" w:hAnsi="Open Sans" w:cs="Open Sans"/>
          <w:color w:val="C61117"/>
        </w:rPr>
        <w:t>31</w:t>
      </w:r>
    </w:p>
    <w:p w14:paraId="62464DD7" w14:textId="5EEE972E" w:rsidR="00D362E7" w:rsidRPr="00D362E7" w:rsidRDefault="00D362E7" w:rsidP="00D362E7">
      <w:pPr>
        <w:pStyle w:val="even"/>
        <w:numPr>
          <w:ilvl w:val="0"/>
          <w:numId w:val="4"/>
        </w:numPr>
        <w:shd w:val="clear" w:color="auto" w:fill="E0DEDE"/>
        <w:spacing w:before="0" w:beforeAutospacing="0" w:after="0" w:afterAutospacing="0" w:line="288" w:lineRule="atLeast"/>
        <w:ind w:left="1200"/>
        <w:rPr>
          <w:rStyle w:val="itemdestacado"/>
          <w:rFonts w:ascii="Open Sans" w:hAnsi="Open Sans" w:cs="Open Sans"/>
          <w:color w:val="212529"/>
        </w:rPr>
      </w:pPr>
      <w:r w:rsidRPr="00D362E7">
        <w:rPr>
          <w:rFonts w:ascii="Open Sans" w:hAnsi="Open Sans" w:cs="Open Sans"/>
          <w:color w:val="212529"/>
        </w:rPr>
        <w:t>Santa Catarina</w:t>
      </w:r>
      <w:r>
        <w:rPr>
          <w:rFonts w:ascii="Open Sans" w:hAnsi="Open Sans" w:cs="Open Sans"/>
          <w:color w:val="212529"/>
        </w:rPr>
        <w:t xml:space="preserve"> </w:t>
      </w:r>
      <w:r w:rsidRPr="00D362E7">
        <w:rPr>
          <w:rStyle w:val="itemdestacado"/>
          <w:rFonts w:ascii="Open Sans" w:eastAsiaTheme="majorEastAsia" w:hAnsi="Open Sans" w:cs="Open Sans"/>
          <w:color w:val="C61117"/>
        </w:rPr>
        <w:t>16</w:t>
      </w:r>
    </w:p>
    <w:p w14:paraId="733668A4" w14:textId="022AAAB6" w:rsidR="00D362E7" w:rsidRDefault="00D362E7" w:rsidP="00D362E7">
      <w:pPr>
        <w:pStyle w:val="even"/>
        <w:numPr>
          <w:ilvl w:val="0"/>
          <w:numId w:val="4"/>
        </w:numPr>
        <w:shd w:val="clear" w:color="auto" w:fill="E0DEDE"/>
        <w:spacing w:before="0" w:beforeAutospacing="0" w:after="0" w:afterAutospacing="0" w:line="288" w:lineRule="atLeast"/>
        <w:ind w:left="1200"/>
        <w:rPr>
          <w:rFonts w:ascii="Open Sans" w:hAnsi="Open Sans" w:cs="Open Sans"/>
          <w:color w:val="212529"/>
        </w:rPr>
      </w:pPr>
      <w:r w:rsidRPr="00D362E7">
        <w:rPr>
          <w:rFonts w:ascii="Open Sans" w:hAnsi="Open Sans" w:cs="Open Sans"/>
          <w:color w:val="212529"/>
        </w:rPr>
        <w:t>Sergipe</w:t>
      </w:r>
      <w:r>
        <w:rPr>
          <w:rFonts w:ascii="Open Sans" w:hAnsi="Open Sans" w:cs="Open Sans"/>
          <w:color w:val="212529"/>
        </w:rPr>
        <w:t xml:space="preserve"> </w:t>
      </w:r>
      <w:r w:rsidRPr="00D362E7">
        <w:rPr>
          <w:rStyle w:val="itemdestacado"/>
          <w:rFonts w:ascii="Open Sans" w:eastAsiaTheme="majorEastAsia" w:hAnsi="Open Sans" w:cs="Open Sans"/>
          <w:color w:val="C61117"/>
        </w:rPr>
        <w:t>8</w:t>
      </w:r>
    </w:p>
    <w:p w14:paraId="05D1CCE1" w14:textId="39E3CA48" w:rsidR="00D362E7" w:rsidRPr="00D362E7" w:rsidRDefault="00D362E7" w:rsidP="00D362E7">
      <w:pPr>
        <w:pStyle w:val="even"/>
        <w:numPr>
          <w:ilvl w:val="0"/>
          <w:numId w:val="4"/>
        </w:numPr>
        <w:shd w:val="clear" w:color="auto" w:fill="E0DEDE"/>
        <w:spacing w:before="0" w:beforeAutospacing="0" w:after="0" w:afterAutospacing="0" w:line="288" w:lineRule="atLeast"/>
        <w:ind w:left="1200"/>
        <w:rPr>
          <w:rStyle w:val="itemdestacado"/>
          <w:rFonts w:ascii="Open Sans" w:hAnsi="Open Sans" w:cs="Open Sans"/>
          <w:color w:val="212529"/>
        </w:rPr>
      </w:pPr>
      <w:r w:rsidRPr="00D362E7">
        <w:rPr>
          <w:rFonts w:ascii="Open Sans" w:hAnsi="Open Sans" w:cs="Open Sans"/>
          <w:color w:val="212529"/>
        </w:rPr>
        <w:t>São Paulo</w:t>
      </w:r>
      <w:r>
        <w:rPr>
          <w:rFonts w:ascii="Open Sans" w:hAnsi="Open Sans" w:cs="Open Sans"/>
          <w:color w:val="212529"/>
        </w:rPr>
        <w:t xml:space="preserve"> </w:t>
      </w:r>
      <w:r w:rsidRPr="00D362E7">
        <w:rPr>
          <w:rStyle w:val="itemdestacado"/>
          <w:rFonts w:ascii="Open Sans" w:eastAsiaTheme="majorEastAsia" w:hAnsi="Open Sans" w:cs="Open Sans"/>
          <w:color w:val="C61117"/>
        </w:rPr>
        <w:t>70</w:t>
      </w:r>
    </w:p>
    <w:p w14:paraId="3A79DCD1" w14:textId="72D3EE8B" w:rsidR="00D362E7" w:rsidRPr="00D362E7" w:rsidRDefault="00D362E7" w:rsidP="00D362E7">
      <w:pPr>
        <w:pStyle w:val="even"/>
        <w:numPr>
          <w:ilvl w:val="0"/>
          <w:numId w:val="4"/>
        </w:numPr>
        <w:shd w:val="clear" w:color="auto" w:fill="E0DEDE"/>
        <w:spacing w:before="0" w:beforeAutospacing="0" w:after="0" w:afterAutospacing="0" w:line="288" w:lineRule="atLeast"/>
        <w:ind w:left="1200"/>
        <w:rPr>
          <w:rFonts w:ascii="Open Sans" w:hAnsi="Open Sans" w:cs="Open Sans"/>
          <w:color w:val="212529"/>
        </w:rPr>
      </w:pPr>
      <w:r w:rsidRPr="00D362E7">
        <w:rPr>
          <w:rFonts w:ascii="Open Sans" w:hAnsi="Open Sans" w:cs="Open Sans"/>
          <w:color w:val="212529"/>
        </w:rPr>
        <w:t>Tocantins</w:t>
      </w:r>
      <w:r>
        <w:rPr>
          <w:rFonts w:ascii="Open Sans" w:hAnsi="Open Sans" w:cs="Open Sans"/>
          <w:color w:val="212529"/>
        </w:rPr>
        <w:t xml:space="preserve"> </w:t>
      </w:r>
      <w:r w:rsidRPr="00D362E7">
        <w:rPr>
          <w:rStyle w:val="itemdestacado"/>
          <w:rFonts w:ascii="Open Sans" w:eastAsiaTheme="majorEastAsia" w:hAnsi="Open Sans" w:cs="Open Sans"/>
          <w:color w:val="C61117"/>
        </w:rPr>
        <w:t>8</w:t>
      </w:r>
    </w:p>
    <w:p w14:paraId="70190794" w14:textId="6DE119E4" w:rsidR="00D362E7" w:rsidRDefault="00D362E7" w:rsidP="00D362E7">
      <w:pPr>
        <w:pStyle w:val="NormalWeb"/>
        <w:shd w:val="clear" w:color="auto" w:fill="FFFFFF"/>
        <w:rPr>
          <w:rFonts w:ascii="Open Sans" w:hAnsi="Open Sans" w:cs="Open Sans"/>
          <w:color w:val="212529"/>
        </w:rPr>
      </w:pPr>
      <w:r>
        <w:rPr>
          <w:rFonts w:ascii="Open Sans" w:hAnsi="Open Sans" w:cs="Open Sans"/>
          <w:color w:val="212529"/>
        </w:rPr>
        <w:lastRenderedPageBreak/>
        <w:t> </w:t>
      </w:r>
      <w:hyperlink r:id="rId10" w:history="1">
        <w:r w:rsidRPr="00284C10">
          <w:rPr>
            <w:rStyle w:val="Hyperlink"/>
            <w:rFonts w:ascii="Open Sans" w:hAnsi="Open Sans" w:cs="Open Sans"/>
          </w:rPr>
          <w:t>https://www2.camara.leg.br/a-camara/conheca/numero-de-deputados-por-estado</w:t>
        </w:r>
      </w:hyperlink>
    </w:p>
    <w:p w14:paraId="2F13A8A3" w14:textId="39FF862B" w:rsidR="00D362E7" w:rsidRDefault="00A35403" w:rsidP="00D362E7">
      <w:pPr>
        <w:pStyle w:val="NormalWeb"/>
        <w:shd w:val="clear" w:color="auto" w:fill="FFFFFF"/>
        <w:rPr>
          <w:rFonts w:ascii="Open Sans" w:hAnsi="Open Sans" w:cs="Open Sans"/>
          <w:color w:val="212529"/>
        </w:rPr>
      </w:pPr>
      <w:hyperlink r:id="rId11" w:history="1">
        <w:r w:rsidRPr="004E2C69">
          <w:rPr>
            <w:rStyle w:val="Hyperlink"/>
            <w:rFonts w:ascii="Open Sans" w:hAnsi="Open Sans" w:cs="Open Sans"/>
          </w:rPr>
          <w:t>https://www2.camara.leg.br/comunicacao/assessoria-de-imprensa/guia-para-jornalistas/cota-parlamentar</w:t>
        </w:r>
      </w:hyperlink>
    </w:p>
    <w:p w14:paraId="6D98A7F9" w14:textId="77777777" w:rsidR="00491E72" w:rsidRDefault="00491E72" w:rsidP="00491E72">
      <w:pPr>
        <w:pStyle w:val="Ttulo1"/>
        <w:pBdr>
          <w:bottom w:val="single" w:sz="6" w:space="2" w:color="auto"/>
        </w:pBdr>
        <w:shd w:val="clear" w:color="auto" w:fill="FFFFFF"/>
        <w:rPr>
          <w:rFonts w:ascii="Open Sans" w:hAnsi="Open Sans" w:cs="Open Sans"/>
          <w:caps/>
          <w:color w:val="000000"/>
        </w:rPr>
      </w:pPr>
      <w:r>
        <w:rPr>
          <w:rFonts w:ascii="Open Sans" w:hAnsi="Open Sans" w:cs="Open Sans"/>
          <w:caps/>
          <w:color w:val="000000"/>
        </w:rPr>
        <w:t>COTA PARLAMENTAR</w:t>
      </w:r>
    </w:p>
    <w:p w14:paraId="1470DBD1"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color w:val="212529"/>
        </w:rPr>
        <w:t> </w:t>
      </w:r>
    </w:p>
    <w:p w14:paraId="48ADAB2E"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b/>
          <w:bCs/>
          <w:color w:val="212529"/>
        </w:rPr>
        <w:t>Como consultar gastos com a Cota Parlamentar </w:t>
      </w:r>
    </w:p>
    <w:p w14:paraId="498CDDC6"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color w:val="212529"/>
        </w:rPr>
        <w:t>Os valores gastos com a Cota para o Exercício da Atividade Parlamentar estão disponíveis no </w:t>
      </w:r>
      <w:hyperlink r:id="rId12" w:history="1">
        <w:r>
          <w:rPr>
            <w:rStyle w:val="Hyperlink"/>
            <w:rFonts w:ascii="Open Sans" w:hAnsi="Open Sans" w:cs="Open Sans"/>
            <w:color w:val="2F7958"/>
          </w:rPr>
          <w:t>portal</w:t>
        </w:r>
      </w:hyperlink>
      <w:r>
        <w:rPr>
          <w:rFonts w:ascii="Open Sans" w:hAnsi="Open Sans" w:cs="Open Sans"/>
          <w:color w:val="212529"/>
        </w:rPr>
        <w:t>. É possível pesquisar as despesas de todos os deputados ou lideranças com a Cota desde quando ela foi instituída, além da opção para pesquisar por tipo de despesa, nome do fornecedor, CNPJ ou número do documento fiscal. </w:t>
      </w:r>
    </w:p>
    <w:p w14:paraId="3C24DB82"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b/>
          <w:bCs/>
          <w:color w:val="212529"/>
        </w:rPr>
        <w:t>O que é </w:t>
      </w:r>
      <w:r>
        <w:rPr>
          <w:rFonts w:ascii="Open Sans" w:hAnsi="Open Sans" w:cs="Open Sans"/>
          <w:color w:val="212529"/>
        </w:rPr>
        <w:t> </w:t>
      </w:r>
    </w:p>
    <w:p w14:paraId="6D05D740"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color w:val="212529"/>
        </w:rPr>
        <w:t>A Cota para o Exercício da Atividade Parlamentar (CEAP), instituída pelo </w:t>
      </w:r>
      <w:hyperlink r:id="rId13" w:tgtFrame="_blank" w:history="1">
        <w:r>
          <w:rPr>
            <w:rStyle w:val="Hyperlink"/>
            <w:rFonts w:ascii="Open Sans" w:hAnsi="Open Sans" w:cs="Open Sans"/>
            <w:color w:val="2F7958"/>
          </w:rPr>
          <w:t>Ato da Mesa 43/2009</w:t>
        </w:r>
      </w:hyperlink>
      <w:r>
        <w:rPr>
          <w:rFonts w:ascii="Open Sans" w:hAnsi="Open Sans" w:cs="Open Sans"/>
          <w:color w:val="212529"/>
        </w:rPr>
        <w:t>, unificou a verba indenizatória (que vigorava desde 2001), a cota de passagens aéreas e a cota postal-telefônica. O valor mensal do benefício deve ser utilizado pelo deputado para custear despesas típicas do exercício do mandato parlamentar, como aluguel de escritório de apoio ao mandato no estado, passagens aéreas, alimentação, aluguel de carro, combustível, entre outras. </w:t>
      </w:r>
    </w:p>
    <w:p w14:paraId="141FA7F7"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color w:val="212529"/>
        </w:rPr>
        <w:t>O saldo mensal não utilizado em um mês acumula-se ao longo do exercício financeiro, vedada a acumulação de um exercício financeiro para o seguinte. </w:t>
      </w:r>
    </w:p>
    <w:p w14:paraId="1D7B6FFF"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color w:val="212529"/>
        </w:rPr>
        <w:t>A utilização da Cota Parlamentar pode ser feita por meio de reembolso ou por débito no valor da Cota. No último caso, é o que acontece com a requisição de serviço postal, na agência dos Correios credenciada pela Câmara dos Deputados, e com a reserva de passagens nas companhias aéreas credenciadas. No caso de débito, não há emissão individual de nota fiscal, uma vez que o contrato é assinado pela Câmara e não pelo parlamentar.  </w:t>
      </w:r>
    </w:p>
    <w:p w14:paraId="23844522"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b/>
          <w:bCs/>
          <w:color w:val="212529"/>
        </w:rPr>
        <w:t>Valor da Cota</w:t>
      </w:r>
      <w:r>
        <w:rPr>
          <w:rFonts w:ascii="Open Sans" w:hAnsi="Open Sans" w:cs="Open Sans"/>
          <w:color w:val="212529"/>
        </w:rPr>
        <w:t> </w:t>
      </w:r>
    </w:p>
    <w:p w14:paraId="245CE55F"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color w:val="212529"/>
        </w:rPr>
        <w:lastRenderedPageBreak/>
        <w:t>O valor da Cota é diferente para cada estado da Federação, porque leva em consideração o preço das passagens aéreas de Brasília até a capital do estado pelo qual o deputado foi eleito. Os valores atuais são: </w:t>
      </w:r>
    </w:p>
    <w:tbl>
      <w:tblPr>
        <w:tblW w:w="8454" w:type="dxa"/>
        <w:tblInd w:w="-8"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708"/>
        <w:gridCol w:w="1709"/>
        <w:gridCol w:w="1681"/>
        <w:gridCol w:w="1654"/>
        <w:gridCol w:w="1702"/>
      </w:tblGrid>
      <w:tr w:rsidR="00491E72" w14:paraId="5019F530" w14:textId="77777777" w:rsidTr="00455129">
        <w:trPr>
          <w:trHeight w:val="300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D833F2" w14:textId="77777777" w:rsidR="00491E72" w:rsidRDefault="00491E72">
            <w:pPr>
              <w:pStyle w:val="NormalWeb"/>
            </w:pPr>
            <w:r>
              <w:t>AC 44.632,46</w:t>
            </w:r>
          </w:p>
          <w:p w14:paraId="734D9ADC" w14:textId="77777777" w:rsidR="00491E72" w:rsidRDefault="00491E72">
            <w:pPr>
              <w:pStyle w:val="NormalWeb"/>
            </w:pPr>
            <w:r>
              <w:t>AL 40.944,10</w:t>
            </w:r>
          </w:p>
          <w:p w14:paraId="033AE2DC" w14:textId="77777777" w:rsidR="00491E72" w:rsidRDefault="00491E72">
            <w:pPr>
              <w:pStyle w:val="NormalWeb"/>
            </w:pPr>
            <w:r>
              <w:t>AM 43.570,12</w:t>
            </w:r>
          </w:p>
          <w:p w14:paraId="051DCBFF" w14:textId="77777777" w:rsidR="00491E72" w:rsidRDefault="00491E72">
            <w:pPr>
              <w:pStyle w:val="NormalWeb"/>
            </w:pPr>
            <w:r>
              <w:t>AP 43.374,78</w:t>
            </w:r>
          </w:p>
          <w:p w14:paraId="6327A059" w14:textId="77777777" w:rsidR="00491E72" w:rsidRDefault="00491E72">
            <w:pPr>
              <w:pStyle w:val="NormalWeb"/>
            </w:pPr>
            <w:r>
              <w:t>BA 39.010,85</w:t>
            </w:r>
          </w:p>
          <w:p w14:paraId="023F5556" w14:textId="77777777" w:rsidR="00491E72" w:rsidRDefault="00491E72">
            <w:pPr>
              <w:pStyle w:val="NormalWeb"/>
            </w:pPr>
            <w:r>
              <w:t>CE 42.451,77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B974B8" w14:textId="77777777" w:rsidR="00491E72" w:rsidRDefault="00491E72">
            <w:pPr>
              <w:pStyle w:val="NormalWeb"/>
            </w:pPr>
            <w:r>
              <w:t>DF 30.788,66</w:t>
            </w:r>
          </w:p>
          <w:p w14:paraId="2FBFA4B1" w14:textId="77777777" w:rsidR="00491E72" w:rsidRDefault="00491E72">
            <w:pPr>
              <w:pStyle w:val="NormalWeb"/>
            </w:pPr>
            <w:r>
              <w:t>ES 37.423,91</w:t>
            </w:r>
          </w:p>
          <w:p w14:paraId="661DEFB8" w14:textId="77777777" w:rsidR="00491E72" w:rsidRDefault="00491E72">
            <w:pPr>
              <w:pStyle w:val="NormalWeb"/>
            </w:pPr>
            <w:r>
              <w:t>GO 35.507,06</w:t>
            </w:r>
          </w:p>
          <w:p w14:paraId="25824262" w14:textId="77777777" w:rsidR="00491E72" w:rsidRDefault="00491E72">
            <w:pPr>
              <w:pStyle w:val="NormalWeb"/>
            </w:pPr>
            <w:r>
              <w:t>MA 42.151,69</w:t>
            </w:r>
          </w:p>
          <w:p w14:paraId="11396998" w14:textId="77777777" w:rsidR="00491E72" w:rsidRDefault="00491E72">
            <w:pPr>
              <w:pStyle w:val="NormalWeb"/>
            </w:pPr>
            <w:r>
              <w:t>MG 36.092,71</w:t>
            </w:r>
          </w:p>
          <w:p w14:paraId="6294A457" w14:textId="77777777" w:rsidR="00491E72" w:rsidRDefault="00491E72">
            <w:pPr>
              <w:pStyle w:val="NormalWeb"/>
            </w:pPr>
            <w:r>
              <w:t>MS 40.542,84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717950" w14:textId="77777777" w:rsidR="00491E72" w:rsidRDefault="00491E72">
            <w:pPr>
              <w:pStyle w:val="NormalWeb"/>
            </w:pPr>
            <w:r>
              <w:t>MT 39.428,03</w:t>
            </w:r>
          </w:p>
          <w:p w14:paraId="4B47FEDA" w14:textId="77777777" w:rsidR="00491E72" w:rsidRDefault="00491E72">
            <w:pPr>
              <w:pStyle w:val="NormalWeb"/>
            </w:pPr>
            <w:r>
              <w:t>PA 42.227,45</w:t>
            </w:r>
          </w:p>
          <w:p w14:paraId="2408D6BA" w14:textId="77777777" w:rsidR="00491E72" w:rsidRDefault="00491E72">
            <w:pPr>
              <w:pStyle w:val="NormalWeb"/>
            </w:pPr>
            <w:r>
              <w:t>PB 42.032,56</w:t>
            </w:r>
          </w:p>
          <w:p w14:paraId="022255C5" w14:textId="77777777" w:rsidR="00491E72" w:rsidRDefault="00491E72">
            <w:pPr>
              <w:pStyle w:val="NormalWeb"/>
            </w:pPr>
            <w:r>
              <w:t>PE 41.676,80</w:t>
            </w:r>
          </w:p>
          <w:p w14:paraId="7A4122E1" w14:textId="77777777" w:rsidR="00491E72" w:rsidRDefault="00491E72">
            <w:pPr>
              <w:pStyle w:val="NormalWeb"/>
            </w:pPr>
            <w:r>
              <w:t>PI 40.971,77</w:t>
            </w:r>
          </w:p>
          <w:p w14:paraId="2FE41A69" w14:textId="77777777" w:rsidR="00491E72" w:rsidRDefault="00491E72">
            <w:pPr>
              <w:pStyle w:val="NormalWeb"/>
            </w:pPr>
            <w: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D604AF" w14:textId="77777777" w:rsidR="00491E72" w:rsidRDefault="00491E72">
            <w:pPr>
              <w:pStyle w:val="NormalWeb"/>
            </w:pPr>
            <w:r>
              <w:t>PR 38.871,86</w:t>
            </w:r>
          </w:p>
          <w:p w14:paraId="197EA5E9" w14:textId="77777777" w:rsidR="00491E72" w:rsidRDefault="00491E72">
            <w:pPr>
              <w:pStyle w:val="NormalWeb"/>
            </w:pPr>
            <w:r>
              <w:t>RJ 35.759,97</w:t>
            </w:r>
          </w:p>
          <w:p w14:paraId="2AAFAA8C" w14:textId="77777777" w:rsidR="00491E72" w:rsidRDefault="00491E72">
            <w:pPr>
              <w:pStyle w:val="NormalWeb"/>
            </w:pPr>
            <w:r>
              <w:t>RN 42.731,99</w:t>
            </w:r>
          </w:p>
          <w:p w14:paraId="302E7A9A" w14:textId="77777777" w:rsidR="00491E72" w:rsidRDefault="00491E72">
            <w:pPr>
              <w:pStyle w:val="NormalWeb"/>
            </w:pPr>
            <w:r>
              <w:t>RO 43.672,49</w:t>
            </w:r>
          </w:p>
          <w:p w14:paraId="02223333" w14:textId="77777777" w:rsidR="00491E72" w:rsidRDefault="00491E72">
            <w:pPr>
              <w:pStyle w:val="NormalWeb"/>
            </w:pPr>
            <w:r>
              <w:t>RR 45.612,53</w:t>
            </w:r>
          </w:p>
          <w:p w14:paraId="7512E96A" w14:textId="77777777" w:rsidR="00491E72" w:rsidRDefault="00491E72">
            <w:pPr>
              <w:pStyle w:val="NormalWeb"/>
            </w:pPr>
            <w: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91890F" w14:textId="77777777" w:rsidR="00491E72" w:rsidRDefault="00491E72">
            <w:pPr>
              <w:pStyle w:val="NormalWeb"/>
            </w:pPr>
            <w:r>
              <w:t>RS 40.875,90</w:t>
            </w:r>
          </w:p>
          <w:p w14:paraId="7743F776" w14:textId="77777777" w:rsidR="00491E72" w:rsidRDefault="00491E72">
            <w:pPr>
              <w:pStyle w:val="NormalWeb"/>
            </w:pPr>
            <w:r>
              <w:t>SC 39.877,78</w:t>
            </w:r>
          </w:p>
          <w:p w14:paraId="0579632E" w14:textId="77777777" w:rsidR="00491E72" w:rsidRDefault="00491E72">
            <w:pPr>
              <w:pStyle w:val="NormalWeb"/>
            </w:pPr>
            <w:r>
              <w:t>SE 40.139,26</w:t>
            </w:r>
          </w:p>
          <w:p w14:paraId="1CDE9230" w14:textId="77777777" w:rsidR="00491E72" w:rsidRDefault="00491E72">
            <w:pPr>
              <w:pStyle w:val="NormalWeb"/>
            </w:pPr>
            <w:r>
              <w:t>SP 37.043,53</w:t>
            </w:r>
          </w:p>
          <w:p w14:paraId="219AF0F0" w14:textId="77777777" w:rsidR="00491E72" w:rsidRDefault="00491E72">
            <w:pPr>
              <w:pStyle w:val="NormalWeb"/>
            </w:pPr>
            <w:r>
              <w:t>TO 39.503,61 </w:t>
            </w:r>
          </w:p>
        </w:tc>
      </w:tr>
    </w:tbl>
    <w:p w14:paraId="0EE00FA7"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b/>
          <w:bCs/>
          <w:color w:val="212529"/>
        </w:rPr>
        <w:t>Reembolso </w:t>
      </w:r>
    </w:p>
    <w:p w14:paraId="44C52BA5"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color w:val="212529"/>
        </w:rPr>
        <w:t>O deputado tem até 90 dias para apresentar a documentação comprobatória do gasto. Os valores das notas fiscais apresentadas dentro desse prazo são debitados da cota do mês a que a despesa se refere. Desta maneira, antes de transcorridos os 90 dias, não é correto afirmar o total gasto por um parlamentar, uma vez que ele ainda pode apresentar documentos referentes a despesas de meses anteriores. O valor do reembolso referente ao uso da Cota é depositado na conta do deputado, em média, até três dias úteis depois da solicitação.</w:t>
      </w:r>
    </w:p>
    <w:p w14:paraId="5B2838B3"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color w:val="212529"/>
        </w:rPr>
        <w:t>O parlamentar assume inteira responsabilidade pela nota fiscal que apresenta (art. 4º do Ato da Mesa 43/2009). Cabe à Câmara, no âmbito administrativo, verificar os gastos apenas quanto à regularidade fiscal e contábil da documentação comprobatória (§10 do art. 4º do Ato da Mesa 43/2009). </w:t>
      </w:r>
    </w:p>
    <w:p w14:paraId="31140A1D"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b/>
          <w:bCs/>
          <w:color w:val="212529"/>
        </w:rPr>
        <w:t>Despesas que podem ser pagas com a Cota Parlamentar </w:t>
      </w:r>
    </w:p>
    <w:p w14:paraId="68D4C144"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color w:val="212529"/>
        </w:rPr>
        <w:t>As despesas que podem ser pagas com os recursos da Cota Parlamentar são: </w:t>
      </w:r>
    </w:p>
    <w:p w14:paraId="45073986"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color w:val="212529"/>
        </w:rPr>
        <w:t xml:space="preserve">1 - </w:t>
      </w:r>
      <w:proofErr w:type="gramStart"/>
      <w:r>
        <w:rPr>
          <w:rFonts w:ascii="Open Sans" w:hAnsi="Open Sans" w:cs="Open Sans"/>
          <w:color w:val="212529"/>
        </w:rPr>
        <w:t>passagens</w:t>
      </w:r>
      <w:proofErr w:type="gramEnd"/>
      <w:r>
        <w:rPr>
          <w:rFonts w:ascii="Open Sans" w:hAnsi="Open Sans" w:cs="Open Sans"/>
          <w:color w:val="212529"/>
        </w:rPr>
        <w:t xml:space="preserve"> aéreas;</w:t>
      </w:r>
    </w:p>
    <w:p w14:paraId="4136B221"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color w:val="212529"/>
        </w:rPr>
        <w:t xml:space="preserve">2 – </w:t>
      </w:r>
      <w:proofErr w:type="gramStart"/>
      <w:r>
        <w:rPr>
          <w:rFonts w:ascii="Open Sans" w:hAnsi="Open Sans" w:cs="Open Sans"/>
          <w:color w:val="212529"/>
        </w:rPr>
        <w:t>telefones</w:t>
      </w:r>
      <w:proofErr w:type="gramEnd"/>
      <w:r>
        <w:rPr>
          <w:rFonts w:ascii="Open Sans" w:hAnsi="Open Sans" w:cs="Open Sans"/>
          <w:color w:val="212529"/>
        </w:rPr>
        <w:t xml:space="preserve"> dos gabinetes, dos escritórios nos estados e dos imóveis funcionais, e as despesas com o celular funcional do deputado. As contas devem ser de comprovada responsabilidade do parlamentar;</w:t>
      </w:r>
    </w:p>
    <w:p w14:paraId="6A5C7DC4"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color w:val="212529"/>
        </w:rPr>
        <w:lastRenderedPageBreak/>
        <w:t xml:space="preserve">3 - </w:t>
      </w:r>
      <w:proofErr w:type="gramStart"/>
      <w:r>
        <w:rPr>
          <w:rFonts w:ascii="Open Sans" w:hAnsi="Open Sans" w:cs="Open Sans"/>
          <w:color w:val="212529"/>
        </w:rPr>
        <w:t>serviços</w:t>
      </w:r>
      <w:proofErr w:type="gramEnd"/>
      <w:r>
        <w:rPr>
          <w:rFonts w:ascii="Open Sans" w:hAnsi="Open Sans" w:cs="Open Sans"/>
          <w:color w:val="212529"/>
        </w:rPr>
        <w:t xml:space="preserve"> postais, exceto selos;</w:t>
      </w:r>
    </w:p>
    <w:p w14:paraId="7951C9FA"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color w:val="212529"/>
        </w:rPr>
        <w:t xml:space="preserve">4 - </w:t>
      </w:r>
      <w:proofErr w:type="gramStart"/>
      <w:r>
        <w:rPr>
          <w:rFonts w:ascii="Open Sans" w:hAnsi="Open Sans" w:cs="Open Sans"/>
          <w:color w:val="212529"/>
        </w:rPr>
        <w:t>manutenção</w:t>
      </w:r>
      <w:proofErr w:type="gramEnd"/>
      <w:r>
        <w:rPr>
          <w:rFonts w:ascii="Open Sans" w:hAnsi="Open Sans" w:cs="Open Sans"/>
          <w:color w:val="212529"/>
        </w:rPr>
        <w:t xml:space="preserve"> de escritórios de apoio à atividade parlamentar, como locação de imóveis, energia elétrica, água e esgoto, acesso à internet, entre outros;</w:t>
      </w:r>
    </w:p>
    <w:p w14:paraId="51BE6CBD"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color w:val="212529"/>
        </w:rPr>
        <w:t xml:space="preserve">5 - </w:t>
      </w:r>
      <w:proofErr w:type="gramStart"/>
      <w:r>
        <w:rPr>
          <w:rFonts w:ascii="Open Sans" w:hAnsi="Open Sans" w:cs="Open Sans"/>
          <w:color w:val="212529"/>
        </w:rPr>
        <w:t>alimentação</w:t>
      </w:r>
      <w:proofErr w:type="gramEnd"/>
      <w:r>
        <w:rPr>
          <w:rFonts w:ascii="Open Sans" w:hAnsi="Open Sans" w:cs="Open Sans"/>
          <w:color w:val="212529"/>
        </w:rPr>
        <w:t xml:space="preserve"> do deputado;</w:t>
      </w:r>
    </w:p>
    <w:p w14:paraId="115E5E50"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color w:val="212529"/>
        </w:rPr>
        <w:t xml:space="preserve">6 – </w:t>
      </w:r>
      <w:proofErr w:type="gramStart"/>
      <w:r>
        <w:rPr>
          <w:rFonts w:ascii="Open Sans" w:hAnsi="Open Sans" w:cs="Open Sans"/>
          <w:color w:val="212529"/>
        </w:rPr>
        <w:t>hospedagem</w:t>
      </w:r>
      <w:proofErr w:type="gramEnd"/>
      <w:r>
        <w:rPr>
          <w:rFonts w:ascii="Open Sans" w:hAnsi="Open Sans" w:cs="Open Sans"/>
          <w:color w:val="212529"/>
        </w:rPr>
        <w:t>, exceto no Distrito Federal;</w:t>
      </w:r>
    </w:p>
    <w:p w14:paraId="6C54D9C2"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color w:val="212529"/>
        </w:rPr>
        <w:t xml:space="preserve">7 - </w:t>
      </w:r>
      <w:proofErr w:type="gramStart"/>
      <w:r>
        <w:rPr>
          <w:rFonts w:ascii="Open Sans" w:hAnsi="Open Sans" w:cs="Open Sans"/>
          <w:color w:val="212529"/>
        </w:rPr>
        <w:t>despesas</w:t>
      </w:r>
      <w:proofErr w:type="gramEnd"/>
      <w:r>
        <w:rPr>
          <w:rFonts w:ascii="Open Sans" w:hAnsi="Open Sans" w:cs="Open Sans"/>
          <w:color w:val="212529"/>
        </w:rPr>
        <w:t xml:space="preserve"> com locomoção por:</w:t>
      </w:r>
    </w:p>
    <w:p w14:paraId="0E32D83F"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color w:val="212529"/>
        </w:rPr>
        <w:t xml:space="preserve">- </w:t>
      </w:r>
      <w:proofErr w:type="gramStart"/>
      <w:r>
        <w:rPr>
          <w:rFonts w:ascii="Open Sans" w:hAnsi="Open Sans" w:cs="Open Sans"/>
          <w:color w:val="212529"/>
        </w:rPr>
        <w:t>locação ou fretamento</w:t>
      </w:r>
      <w:proofErr w:type="gramEnd"/>
      <w:r>
        <w:rPr>
          <w:rFonts w:ascii="Open Sans" w:hAnsi="Open Sans" w:cs="Open Sans"/>
          <w:color w:val="212529"/>
        </w:rPr>
        <w:t xml:space="preserve"> de aeronaves;</w:t>
      </w:r>
    </w:p>
    <w:p w14:paraId="4F9EAA99"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color w:val="212529"/>
        </w:rPr>
        <w:t xml:space="preserve">- </w:t>
      </w:r>
      <w:proofErr w:type="gramStart"/>
      <w:r>
        <w:rPr>
          <w:rFonts w:ascii="Open Sans" w:hAnsi="Open Sans" w:cs="Open Sans"/>
          <w:color w:val="212529"/>
        </w:rPr>
        <w:t>locação ou fretamento</w:t>
      </w:r>
      <w:proofErr w:type="gramEnd"/>
      <w:r>
        <w:rPr>
          <w:rFonts w:ascii="Open Sans" w:hAnsi="Open Sans" w:cs="Open Sans"/>
          <w:color w:val="212529"/>
        </w:rPr>
        <w:t xml:space="preserve"> de veículos automotores (limite </w:t>
      </w:r>
      <w:proofErr w:type="spellStart"/>
      <w:r>
        <w:rPr>
          <w:rFonts w:ascii="Open Sans" w:hAnsi="Open Sans" w:cs="Open Sans"/>
          <w:color w:val="212529"/>
        </w:rPr>
        <w:t>inacumulável</w:t>
      </w:r>
      <w:proofErr w:type="spellEnd"/>
      <w:r>
        <w:rPr>
          <w:rFonts w:ascii="Open Sans" w:hAnsi="Open Sans" w:cs="Open Sans"/>
          <w:color w:val="212529"/>
        </w:rPr>
        <w:t xml:space="preserve"> de R$ 12.713,00 mensais), permitida contratação de seguro;</w:t>
      </w:r>
    </w:p>
    <w:p w14:paraId="150394E3"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color w:val="212529"/>
        </w:rPr>
        <w:t xml:space="preserve">- </w:t>
      </w:r>
      <w:proofErr w:type="gramStart"/>
      <w:r>
        <w:rPr>
          <w:rFonts w:ascii="Open Sans" w:hAnsi="Open Sans" w:cs="Open Sans"/>
          <w:color w:val="212529"/>
        </w:rPr>
        <w:t>locação ou fretamento</w:t>
      </w:r>
      <w:proofErr w:type="gramEnd"/>
      <w:r>
        <w:rPr>
          <w:rFonts w:ascii="Open Sans" w:hAnsi="Open Sans" w:cs="Open Sans"/>
          <w:color w:val="212529"/>
        </w:rPr>
        <w:t xml:space="preserve"> de embarcações;</w:t>
      </w:r>
    </w:p>
    <w:p w14:paraId="4573921F"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color w:val="212529"/>
        </w:rPr>
        <w:t xml:space="preserve">- </w:t>
      </w:r>
      <w:proofErr w:type="gramStart"/>
      <w:r>
        <w:rPr>
          <w:rFonts w:ascii="Open Sans" w:hAnsi="Open Sans" w:cs="Open Sans"/>
          <w:color w:val="212529"/>
        </w:rPr>
        <w:t>serviços</w:t>
      </w:r>
      <w:proofErr w:type="gramEnd"/>
      <w:r>
        <w:rPr>
          <w:rFonts w:ascii="Open Sans" w:hAnsi="Open Sans" w:cs="Open Sans"/>
          <w:color w:val="212529"/>
        </w:rPr>
        <w:t xml:space="preserve"> de táxi, pedágio e estacionamento (limite </w:t>
      </w:r>
      <w:proofErr w:type="spellStart"/>
      <w:r>
        <w:rPr>
          <w:rFonts w:ascii="Open Sans" w:hAnsi="Open Sans" w:cs="Open Sans"/>
          <w:color w:val="212529"/>
        </w:rPr>
        <w:t>inacumulável</w:t>
      </w:r>
      <w:proofErr w:type="spellEnd"/>
      <w:r>
        <w:rPr>
          <w:rFonts w:ascii="Open Sans" w:hAnsi="Open Sans" w:cs="Open Sans"/>
          <w:color w:val="212529"/>
        </w:rPr>
        <w:t xml:space="preserve"> de R$ 2.700,00 mensais);</w:t>
      </w:r>
    </w:p>
    <w:p w14:paraId="7DB977F0"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color w:val="212529"/>
        </w:rPr>
        <w:t xml:space="preserve">- </w:t>
      </w:r>
      <w:proofErr w:type="gramStart"/>
      <w:r>
        <w:rPr>
          <w:rFonts w:ascii="Open Sans" w:hAnsi="Open Sans" w:cs="Open Sans"/>
          <w:color w:val="212529"/>
        </w:rPr>
        <w:t>passagens</w:t>
      </w:r>
      <w:proofErr w:type="gramEnd"/>
      <w:r>
        <w:rPr>
          <w:rFonts w:ascii="Open Sans" w:hAnsi="Open Sans" w:cs="Open Sans"/>
          <w:color w:val="212529"/>
        </w:rPr>
        <w:t xml:space="preserve"> terrestres, marítimas ou fluviais.</w:t>
      </w:r>
    </w:p>
    <w:p w14:paraId="4F3B39BB"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color w:val="212529"/>
        </w:rPr>
        <w:t xml:space="preserve">8- </w:t>
      </w:r>
      <w:proofErr w:type="gramStart"/>
      <w:r>
        <w:rPr>
          <w:rFonts w:ascii="Open Sans" w:hAnsi="Open Sans" w:cs="Open Sans"/>
          <w:color w:val="212529"/>
        </w:rPr>
        <w:t>combustíveis e lubrificantes</w:t>
      </w:r>
      <w:proofErr w:type="gramEnd"/>
      <w:r>
        <w:rPr>
          <w:rFonts w:ascii="Open Sans" w:hAnsi="Open Sans" w:cs="Open Sans"/>
          <w:color w:val="212529"/>
        </w:rPr>
        <w:t xml:space="preserve"> (limite </w:t>
      </w:r>
      <w:proofErr w:type="spellStart"/>
      <w:r>
        <w:rPr>
          <w:rFonts w:ascii="Open Sans" w:hAnsi="Open Sans" w:cs="Open Sans"/>
          <w:color w:val="212529"/>
        </w:rPr>
        <w:t>inacumulável</w:t>
      </w:r>
      <w:proofErr w:type="spellEnd"/>
      <w:r>
        <w:rPr>
          <w:rFonts w:ascii="Open Sans" w:hAnsi="Open Sans" w:cs="Open Sans"/>
          <w:color w:val="212529"/>
        </w:rPr>
        <w:t xml:space="preserve"> de R$ 6.000,00 mensais);</w:t>
      </w:r>
    </w:p>
    <w:p w14:paraId="2E22AB67"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color w:val="212529"/>
        </w:rPr>
        <w:t xml:space="preserve">9 - </w:t>
      </w:r>
      <w:proofErr w:type="gramStart"/>
      <w:r>
        <w:rPr>
          <w:rFonts w:ascii="Open Sans" w:hAnsi="Open Sans" w:cs="Open Sans"/>
          <w:color w:val="212529"/>
        </w:rPr>
        <w:t>serviços</w:t>
      </w:r>
      <w:proofErr w:type="gramEnd"/>
      <w:r>
        <w:rPr>
          <w:rFonts w:ascii="Open Sans" w:hAnsi="Open Sans" w:cs="Open Sans"/>
          <w:color w:val="212529"/>
        </w:rPr>
        <w:t xml:space="preserve"> de segurança de empresas especializadas (limite </w:t>
      </w:r>
      <w:proofErr w:type="spellStart"/>
      <w:r>
        <w:rPr>
          <w:rFonts w:ascii="Open Sans" w:hAnsi="Open Sans" w:cs="Open Sans"/>
          <w:color w:val="212529"/>
        </w:rPr>
        <w:t>inacumulável</w:t>
      </w:r>
      <w:proofErr w:type="spellEnd"/>
      <w:r>
        <w:rPr>
          <w:rFonts w:ascii="Open Sans" w:hAnsi="Open Sans" w:cs="Open Sans"/>
          <w:color w:val="212529"/>
        </w:rPr>
        <w:t xml:space="preserve"> de R$ 8.700,00 mensais);</w:t>
      </w:r>
    </w:p>
    <w:p w14:paraId="03165A8D"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color w:val="212529"/>
        </w:rPr>
        <w:t xml:space="preserve">10 - </w:t>
      </w:r>
      <w:proofErr w:type="gramStart"/>
      <w:r>
        <w:rPr>
          <w:rFonts w:ascii="Open Sans" w:hAnsi="Open Sans" w:cs="Open Sans"/>
          <w:color w:val="212529"/>
        </w:rPr>
        <w:t>consultorias</w:t>
      </w:r>
      <w:proofErr w:type="gramEnd"/>
      <w:r>
        <w:rPr>
          <w:rFonts w:ascii="Open Sans" w:hAnsi="Open Sans" w:cs="Open Sans"/>
          <w:color w:val="212529"/>
        </w:rPr>
        <w:t xml:space="preserve"> e trabalhos técnicos de apoio ao exercício parlamentar;</w:t>
      </w:r>
    </w:p>
    <w:p w14:paraId="0B9C7552"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color w:val="212529"/>
        </w:rPr>
        <w:t>11 - divulgação da atividade parlamentar (exceto nos 120 dias anteriores à data das eleições, se o deputado for candidato - </w:t>
      </w:r>
      <w:hyperlink r:id="rId14" w:tgtFrame="_blank" w:history="1">
        <w:r>
          <w:rPr>
            <w:rStyle w:val="Hyperlink"/>
            <w:rFonts w:ascii="Open Sans" w:hAnsi="Open Sans" w:cs="Open Sans"/>
            <w:color w:val="2F7958"/>
          </w:rPr>
          <w:t>Ato da Mesa 40/2012</w:t>
        </w:r>
      </w:hyperlink>
      <w:r>
        <w:rPr>
          <w:rFonts w:ascii="Open Sans" w:hAnsi="Open Sans" w:cs="Open Sans"/>
          <w:color w:val="212529"/>
        </w:rPr>
        <w:t>);</w:t>
      </w:r>
    </w:p>
    <w:p w14:paraId="0C4D70B5"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color w:val="212529"/>
        </w:rPr>
        <w:t xml:space="preserve">12 - </w:t>
      </w:r>
      <w:proofErr w:type="gramStart"/>
      <w:r>
        <w:rPr>
          <w:rFonts w:ascii="Open Sans" w:hAnsi="Open Sans" w:cs="Open Sans"/>
          <w:color w:val="212529"/>
        </w:rPr>
        <w:t>participação</w:t>
      </w:r>
      <w:proofErr w:type="gramEnd"/>
      <w:r>
        <w:rPr>
          <w:rFonts w:ascii="Open Sans" w:hAnsi="Open Sans" w:cs="Open Sans"/>
          <w:color w:val="212529"/>
        </w:rPr>
        <w:t xml:space="preserve"> em cursos, congressos ou eventos, realizados por instituição especializada (limite mensal </w:t>
      </w:r>
      <w:proofErr w:type="spellStart"/>
      <w:r>
        <w:rPr>
          <w:rFonts w:ascii="Open Sans" w:hAnsi="Open Sans" w:cs="Open Sans"/>
          <w:color w:val="212529"/>
        </w:rPr>
        <w:t>inacumulável</w:t>
      </w:r>
      <w:proofErr w:type="spellEnd"/>
      <w:r>
        <w:rPr>
          <w:rFonts w:ascii="Open Sans" w:hAnsi="Open Sans" w:cs="Open Sans"/>
          <w:color w:val="212529"/>
        </w:rPr>
        <w:t xml:space="preserve"> de 25% do valor da menor cota – hoje R$7.697,17);</w:t>
      </w:r>
    </w:p>
    <w:p w14:paraId="11E996C8"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color w:val="212529"/>
        </w:rPr>
        <w:t>13 - complementação de auxílio-moradia, de acordo com o </w:t>
      </w:r>
      <w:hyperlink r:id="rId15" w:tgtFrame="_blank" w:history="1">
        <w:r>
          <w:rPr>
            <w:rStyle w:val="Hyperlink"/>
            <w:rFonts w:ascii="Open Sans" w:hAnsi="Open Sans" w:cs="Open Sans"/>
            <w:color w:val="2F7958"/>
          </w:rPr>
          <w:t>Ato da Mesa 104/88</w:t>
        </w:r>
      </w:hyperlink>
      <w:r>
        <w:rPr>
          <w:rFonts w:ascii="Open Sans" w:hAnsi="Open Sans" w:cs="Open Sans"/>
          <w:color w:val="212529"/>
        </w:rPr>
        <w:t xml:space="preserve"> (limite </w:t>
      </w:r>
      <w:proofErr w:type="spellStart"/>
      <w:r>
        <w:rPr>
          <w:rFonts w:ascii="Open Sans" w:hAnsi="Open Sans" w:cs="Open Sans"/>
          <w:color w:val="212529"/>
        </w:rPr>
        <w:t>inacumulável</w:t>
      </w:r>
      <w:proofErr w:type="spellEnd"/>
      <w:r>
        <w:rPr>
          <w:rFonts w:ascii="Open Sans" w:hAnsi="Open Sans" w:cs="Open Sans"/>
          <w:color w:val="212529"/>
        </w:rPr>
        <w:t xml:space="preserve"> de R$1.747,00 mensais). </w:t>
      </w:r>
    </w:p>
    <w:p w14:paraId="494A225E"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b/>
          <w:bCs/>
          <w:color w:val="212529"/>
        </w:rPr>
        <w:t>Despesas que não podem ser pagas com a Cota Parlamentar </w:t>
      </w:r>
    </w:p>
    <w:p w14:paraId="3C154D6F"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color w:val="212529"/>
        </w:rPr>
        <w:t>Não são admitidos gastos com a utilização da cota para: </w:t>
      </w:r>
    </w:p>
    <w:p w14:paraId="18487AA3"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color w:val="212529"/>
        </w:rPr>
        <w:lastRenderedPageBreak/>
        <w:t xml:space="preserve">1 - </w:t>
      </w:r>
      <w:proofErr w:type="gramStart"/>
      <w:r>
        <w:rPr>
          <w:rFonts w:ascii="Open Sans" w:hAnsi="Open Sans" w:cs="Open Sans"/>
          <w:color w:val="212529"/>
        </w:rPr>
        <w:t>bens</w:t>
      </w:r>
      <w:proofErr w:type="gramEnd"/>
      <w:r>
        <w:rPr>
          <w:rFonts w:ascii="Open Sans" w:hAnsi="Open Sans" w:cs="Open Sans"/>
          <w:color w:val="212529"/>
        </w:rPr>
        <w:t xml:space="preserve"> ou serviços adquiridos de empresa ou entidade da qual o deputado ou parente até o terceiro grau ou servidor da Câmara seja proprietário ou detentor de qualquer participação;</w:t>
      </w:r>
    </w:p>
    <w:p w14:paraId="2F95747D"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color w:val="212529"/>
        </w:rPr>
        <w:t xml:space="preserve">2 - </w:t>
      </w:r>
      <w:proofErr w:type="gramStart"/>
      <w:r>
        <w:rPr>
          <w:rFonts w:ascii="Open Sans" w:hAnsi="Open Sans" w:cs="Open Sans"/>
          <w:color w:val="212529"/>
        </w:rPr>
        <w:t>locação ou fretamento</w:t>
      </w:r>
      <w:proofErr w:type="gramEnd"/>
      <w:r>
        <w:rPr>
          <w:rFonts w:ascii="Open Sans" w:hAnsi="Open Sans" w:cs="Open Sans"/>
          <w:color w:val="212529"/>
        </w:rPr>
        <w:t xml:space="preserve"> em empresas em que o deputado ou parente até o terceiro grau ou em que um servidor da Câmara sejam proprietários ou detentores de qualquer participação;</w:t>
      </w:r>
    </w:p>
    <w:p w14:paraId="13A2BEDF"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color w:val="212529"/>
        </w:rPr>
        <w:t xml:space="preserve">3 - </w:t>
      </w:r>
      <w:proofErr w:type="gramStart"/>
      <w:r>
        <w:rPr>
          <w:rFonts w:ascii="Open Sans" w:hAnsi="Open Sans" w:cs="Open Sans"/>
          <w:color w:val="212529"/>
        </w:rPr>
        <w:t>pagamento</w:t>
      </w:r>
      <w:proofErr w:type="gramEnd"/>
      <w:r>
        <w:rPr>
          <w:rFonts w:ascii="Open Sans" w:hAnsi="Open Sans" w:cs="Open Sans"/>
          <w:color w:val="212529"/>
        </w:rPr>
        <w:t xml:space="preserve"> realizado à pessoa física, salvo para locação de imóvel, uso de aeronave ou embarcação, e serviços de táxi;</w:t>
      </w:r>
    </w:p>
    <w:p w14:paraId="65813438"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color w:val="212529"/>
        </w:rPr>
        <w:t xml:space="preserve">4 - </w:t>
      </w:r>
      <w:proofErr w:type="gramStart"/>
      <w:r>
        <w:rPr>
          <w:rFonts w:ascii="Open Sans" w:hAnsi="Open Sans" w:cs="Open Sans"/>
          <w:color w:val="212529"/>
        </w:rPr>
        <w:t>sem</w:t>
      </w:r>
      <w:proofErr w:type="gramEnd"/>
      <w:r>
        <w:rPr>
          <w:rFonts w:ascii="Open Sans" w:hAnsi="Open Sans" w:cs="Open Sans"/>
          <w:color w:val="212529"/>
        </w:rPr>
        <w:t xml:space="preserve"> apresentação de nota fiscal, salvo se a empresa estiver legalmente isenta de emitir a nota;</w:t>
      </w:r>
    </w:p>
    <w:p w14:paraId="28BD45ED"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color w:val="212529"/>
        </w:rPr>
        <w:t xml:space="preserve">5 - </w:t>
      </w:r>
      <w:proofErr w:type="gramStart"/>
      <w:r>
        <w:rPr>
          <w:rFonts w:ascii="Open Sans" w:hAnsi="Open Sans" w:cs="Open Sans"/>
          <w:color w:val="212529"/>
        </w:rPr>
        <w:t>aquisição</w:t>
      </w:r>
      <w:proofErr w:type="gramEnd"/>
      <w:r>
        <w:rPr>
          <w:rFonts w:ascii="Open Sans" w:hAnsi="Open Sans" w:cs="Open Sans"/>
          <w:color w:val="212529"/>
        </w:rPr>
        <w:t xml:space="preserve"> de gêneros alimentícios;</w:t>
      </w:r>
    </w:p>
    <w:p w14:paraId="00305910"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color w:val="212529"/>
        </w:rPr>
        <w:t xml:space="preserve">6 - </w:t>
      </w:r>
      <w:proofErr w:type="gramStart"/>
      <w:r>
        <w:rPr>
          <w:rFonts w:ascii="Open Sans" w:hAnsi="Open Sans" w:cs="Open Sans"/>
          <w:color w:val="212529"/>
        </w:rPr>
        <w:t>aquisição</w:t>
      </w:r>
      <w:proofErr w:type="gramEnd"/>
      <w:r>
        <w:rPr>
          <w:rFonts w:ascii="Open Sans" w:hAnsi="Open Sans" w:cs="Open Sans"/>
          <w:color w:val="212529"/>
        </w:rPr>
        <w:t xml:space="preserve"> de material permanente, de duração superior a dois anos;</w:t>
      </w:r>
    </w:p>
    <w:p w14:paraId="59D5649F"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color w:val="212529"/>
        </w:rPr>
        <w:t xml:space="preserve">7 - </w:t>
      </w:r>
      <w:proofErr w:type="gramStart"/>
      <w:r>
        <w:rPr>
          <w:rFonts w:ascii="Open Sans" w:hAnsi="Open Sans" w:cs="Open Sans"/>
          <w:color w:val="212529"/>
        </w:rPr>
        <w:t>locação</w:t>
      </w:r>
      <w:proofErr w:type="gramEnd"/>
      <w:r>
        <w:rPr>
          <w:rFonts w:ascii="Open Sans" w:hAnsi="Open Sans" w:cs="Open Sans"/>
          <w:color w:val="212529"/>
        </w:rPr>
        <w:t xml:space="preserve"> de bens móveis com cláusulas que possibilitem sua aquisição com recursos da Cota;</w:t>
      </w:r>
    </w:p>
    <w:p w14:paraId="6A820F3D"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color w:val="212529"/>
        </w:rPr>
        <w:t xml:space="preserve">8 - </w:t>
      </w:r>
      <w:proofErr w:type="gramStart"/>
      <w:r>
        <w:rPr>
          <w:rFonts w:ascii="Open Sans" w:hAnsi="Open Sans" w:cs="Open Sans"/>
          <w:color w:val="212529"/>
        </w:rPr>
        <w:t>locação</w:t>
      </w:r>
      <w:proofErr w:type="gramEnd"/>
      <w:r>
        <w:rPr>
          <w:rFonts w:ascii="Open Sans" w:hAnsi="Open Sans" w:cs="Open Sans"/>
          <w:color w:val="212529"/>
        </w:rPr>
        <w:t xml:space="preserve"> de veículo automotor, prestada por pessoa jurídica especializada, que contemple o serviço de motorista;</w:t>
      </w:r>
    </w:p>
    <w:p w14:paraId="1A8F7978"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color w:val="212529"/>
        </w:rPr>
        <w:t xml:space="preserve">9 - </w:t>
      </w:r>
      <w:proofErr w:type="gramStart"/>
      <w:r>
        <w:rPr>
          <w:rFonts w:ascii="Open Sans" w:hAnsi="Open Sans" w:cs="Open Sans"/>
          <w:color w:val="212529"/>
        </w:rPr>
        <w:t>gastos</w:t>
      </w:r>
      <w:proofErr w:type="gramEnd"/>
      <w:r>
        <w:rPr>
          <w:rFonts w:ascii="Open Sans" w:hAnsi="Open Sans" w:cs="Open Sans"/>
          <w:color w:val="212529"/>
        </w:rPr>
        <w:t xml:space="preserve"> de caráter eleitoral;</w:t>
      </w:r>
    </w:p>
    <w:p w14:paraId="0D33B010"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color w:val="212529"/>
        </w:rPr>
        <w:t xml:space="preserve">10 - </w:t>
      </w:r>
      <w:proofErr w:type="gramStart"/>
      <w:r>
        <w:rPr>
          <w:rFonts w:ascii="Open Sans" w:hAnsi="Open Sans" w:cs="Open Sans"/>
          <w:color w:val="212529"/>
        </w:rPr>
        <w:t>gastos</w:t>
      </w:r>
      <w:proofErr w:type="gramEnd"/>
      <w:r>
        <w:rPr>
          <w:rFonts w:ascii="Open Sans" w:hAnsi="Open Sans" w:cs="Open Sans"/>
          <w:color w:val="212529"/>
        </w:rPr>
        <w:t xml:space="preserve"> referentes à participação do deputado em cursos de educação básica, graduação e pós-graduação. </w:t>
      </w:r>
    </w:p>
    <w:p w14:paraId="12F60386"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color w:val="212529"/>
        </w:rPr>
        <w:t>Nos 120 dias anteriores à data das eleições gerais e municipais, os deputados que forem candidatos não poderão utilizar recursos da cota para pagar divulgação da atividade parlamentar (</w:t>
      </w:r>
      <w:hyperlink r:id="rId16" w:tgtFrame="_blank" w:history="1">
        <w:r>
          <w:rPr>
            <w:rStyle w:val="Hyperlink"/>
            <w:rFonts w:ascii="Open Sans" w:hAnsi="Open Sans" w:cs="Open Sans"/>
            <w:color w:val="2F7958"/>
          </w:rPr>
          <w:t>Ato da Mesa 40/2012</w:t>
        </w:r>
      </w:hyperlink>
      <w:r>
        <w:rPr>
          <w:rFonts w:ascii="Open Sans" w:hAnsi="Open Sans" w:cs="Open Sans"/>
          <w:color w:val="212529"/>
        </w:rPr>
        <w:t>). </w:t>
      </w:r>
    </w:p>
    <w:p w14:paraId="02F1D784"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b/>
          <w:bCs/>
          <w:color w:val="212529"/>
        </w:rPr>
        <w:t>Adicional no valor da Cota Parlamentar </w:t>
      </w:r>
    </w:p>
    <w:p w14:paraId="12E5A066"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color w:val="212529"/>
        </w:rPr>
        <w:t xml:space="preserve">Alguns deputados recebem adicional de R$ 1.353,04 no valor da Cota </w:t>
      </w:r>
      <w:proofErr w:type="gramStart"/>
      <w:r>
        <w:rPr>
          <w:rFonts w:ascii="Open Sans" w:hAnsi="Open Sans" w:cs="Open Sans"/>
          <w:color w:val="212529"/>
        </w:rPr>
        <w:t>mensal  por</w:t>
      </w:r>
      <w:proofErr w:type="gramEnd"/>
      <w:r>
        <w:rPr>
          <w:rFonts w:ascii="Open Sans" w:hAnsi="Open Sans" w:cs="Open Sans"/>
          <w:color w:val="212529"/>
        </w:rPr>
        <w:t xml:space="preserve"> exercer cargo de líder ou vice-líder de partido político ou de bloco parlamentar; líder do Governo na Câmara ou no Congresso; líder da Minoria; presidente ou vice-presidente de comissão permanente; e representante de partidos políticos com menos de um centésimo da composição da Casa. A Cota mensal é acrescida de R$ 902,02 para os deputados que exercem cargos de vice-líder da Minoria ou do governo na Câmara ou no Congresso Nacional; e R$ 5.075,62 no caso de suplente de secretário da Mesa Diretora.</w:t>
      </w:r>
    </w:p>
    <w:p w14:paraId="0E471A70"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color w:val="212529"/>
        </w:rPr>
        <w:lastRenderedPageBreak/>
        <w:t>O adicional não é cumulativo caso o parlamentar exerça mais de um desses cargos. </w:t>
      </w:r>
    </w:p>
    <w:p w14:paraId="58CDF9B3"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color w:val="212529"/>
        </w:rPr>
        <w:t>O deputado que se deslocar em missão oficial pela Representação Brasileira no Parlamento do Mercosul fará jus a adicional de cota correspondente a 20% do valor da menor cota mensal por viagem realizada.</w:t>
      </w:r>
    </w:p>
    <w:p w14:paraId="70F13F03"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b/>
          <w:bCs/>
          <w:color w:val="212529"/>
        </w:rPr>
        <w:t>Despesas de assessores pagas com a Cota </w:t>
      </w:r>
    </w:p>
    <w:p w14:paraId="720B4103"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color w:val="212529"/>
        </w:rPr>
        <w:t>Podem ser reembolsadas pela Cota as despesas de funcionários a serviço da atividade parlamentar do deputado com: passagens aéreas, terrestres, marítimas ou fluviais; hospedagem; locação ou fretamento de veículos, aeronaves e embarcações; serviços de táxi; pedágio; e estacionamento. </w:t>
      </w:r>
    </w:p>
    <w:p w14:paraId="34C9F1B9"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b/>
          <w:bCs/>
          <w:color w:val="212529"/>
        </w:rPr>
        <w:t>Disponibilização das notas fiscais </w:t>
      </w:r>
    </w:p>
    <w:p w14:paraId="424B13C2"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color w:val="212529"/>
        </w:rPr>
        <w:t>Desde julho de 2014, as cópias digitalizadas das notas fiscais referentes a gastos da Cota Parlamentar estão disponíveis no </w:t>
      </w:r>
      <w:hyperlink r:id="rId17" w:history="1">
        <w:r>
          <w:rPr>
            <w:rStyle w:val="Hyperlink"/>
            <w:rFonts w:ascii="Open Sans" w:hAnsi="Open Sans" w:cs="Open Sans"/>
            <w:color w:val="2F7958"/>
          </w:rPr>
          <w:t>sistema</w:t>
        </w:r>
      </w:hyperlink>
      <w:r>
        <w:rPr>
          <w:rFonts w:ascii="Open Sans" w:hAnsi="Open Sans" w:cs="Open Sans"/>
          <w:color w:val="212529"/>
        </w:rPr>
        <w:t> de Cota Parlamentar, conforme </w:t>
      </w:r>
      <w:hyperlink r:id="rId18" w:tgtFrame="_blank" w:history="1">
        <w:r>
          <w:rPr>
            <w:rStyle w:val="Hyperlink"/>
            <w:rFonts w:ascii="Open Sans" w:hAnsi="Open Sans" w:cs="Open Sans"/>
            <w:color w:val="2F7958"/>
          </w:rPr>
          <w:t>Portaria 228/2014</w:t>
        </w:r>
      </w:hyperlink>
      <w:r>
        <w:rPr>
          <w:rFonts w:ascii="Open Sans" w:hAnsi="Open Sans" w:cs="Open Sans"/>
          <w:color w:val="212529"/>
        </w:rPr>
        <w:t>. A responsabilidade pela digitalização das notas fiscais é dos gabinetes parlamentares. O material digitalizado é encaminhado à área responsável pela administração da Cota, que se ocupa de tornar público o conteúdo dos documentos. </w:t>
      </w:r>
    </w:p>
    <w:p w14:paraId="5541D33D" w14:textId="77777777" w:rsidR="00491E72" w:rsidRDefault="00491E72" w:rsidP="00491E72">
      <w:pPr>
        <w:pStyle w:val="NormalWeb"/>
        <w:shd w:val="clear" w:color="auto" w:fill="FFFFFF"/>
        <w:rPr>
          <w:rFonts w:ascii="Open Sans" w:hAnsi="Open Sans" w:cs="Open Sans"/>
          <w:color w:val="212529"/>
        </w:rPr>
      </w:pPr>
      <w:r>
        <w:rPr>
          <w:rStyle w:val="Forte"/>
          <w:rFonts w:ascii="Open Sans" w:hAnsi="Open Sans" w:cs="Open Sans"/>
          <w:color w:val="212529"/>
        </w:rPr>
        <w:t>Algumas notas fiscais não são divulgadas na “Transparência” do portal da Câmara. São elas:</w:t>
      </w:r>
      <w:r>
        <w:rPr>
          <w:rFonts w:ascii="Open Sans" w:hAnsi="Open Sans" w:cs="Open Sans"/>
          <w:color w:val="212529"/>
        </w:rPr>
        <w:t> </w:t>
      </w:r>
    </w:p>
    <w:p w14:paraId="5951BC3A"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color w:val="212529"/>
        </w:rPr>
        <w:t xml:space="preserve">- </w:t>
      </w:r>
      <w:proofErr w:type="gramStart"/>
      <w:r>
        <w:rPr>
          <w:rFonts w:ascii="Open Sans" w:hAnsi="Open Sans" w:cs="Open Sans"/>
          <w:color w:val="212529"/>
        </w:rPr>
        <w:t>despesas</w:t>
      </w:r>
      <w:proofErr w:type="gramEnd"/>
      <w:r>
        <w:rPr>
          <w:rFonts w:ascii="Open Sans" w:hAnsi="Open Sans" w:cs="Open Sans"/>
          <w:color w:val="212529"/>
        </w:rPr>
        <w:t xml:space="preserve"> telefônicas, devido ao sigilo telefônico - O interessado pelo documento deve solicitá-lo por meio da Lei de Acesso à Informação (LAI) - disponível no portal, em </w:t>
      </w:r>
      <w:hyperlink r:id="rId19" w:history="1">
        <w:r>
          <w:rPr>
            <w:rStyle w:val="Hyperlink"/>
            <w:rFonts w:ascii="Open Sans" w:hAnsi="Open Sans" w:cs="Open Sans"/>
            <w:color w:val="2F7958"/>
          </w:rPr>
          <w:t>Fale Conosco</w:t>
        </w:r>
      </w:hyperlink>
      <w:r>
        <w:rPr>
          <w:rFonts w:ascii="Open Sans" w:hAnsi="Open Sans" w:cs="Open Sans"/>
          <w:color w:val="212529"/>
        </w:rPr>
        <w:t xml:space="preserve">. O setor responsável fará o </w:t>
      </w:r>
      <w:proofErr w:type="spellStart"/>
      <w:r>
        <w:rPr>
          <w:rFonts w:ascii="Open Sans" w:hAnsi="Open Sans" w:cs="Open Sans"/>
          <w:color w:val="212529"/>
        </w:rPr>
        <w:t>tarjamento</w:t>
      </w:r>
      <w:proofErr w:type="spellEnd"/>
      <w:r>
        <w:rPr>
          <w:rFonts w:ascii="Open Sans" w:hAnsi="Open Sans" w:cs="Open Sans"/>
          <w:color w:val="212529"/>
        </w:rPr>
        <w:t xml:space="preserve"> dos trechos onde há informações sigilosas antes de enviar ao requerente. O mesmo procedimento vale para notas que identificam outros dados sigilosos, como o bancário; </w:t>
      </w:r>
    </w:p>
    <w:p w14:paraId="2FAEDA95"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color w:val="212529"/>
        </w:rPr>
        <w:t xml:space="preserve">- </w:t>
      </w:r>
      <w:proofErr w:type="gramStart"/>
      <w:r>
        <w:rPr>
          <w:rFonts w:ascii="Open Sans" w:hAnsi="Open Sans" w:cs="Open Sans"/>
          <w:color w:val="212529"/>
        </w:rPr>
        <w:t>serviços</w:t>
      </w:r>
      <w:proofErr w:type="gramEnd"/>
      <w:r>
        <w:rPr>
          <w:rFonts w:ascii="Open Sans" w:hAnsi="Open Sans" w:cs="Open Sans"/>
          <w:color w:val="212529"/>
        </w:rPr>
        <w:t xml:space="preserve"> postais utilizados por meio de Requisição de Serviço Postal (RSP) nas agências dos Correios credenciadas pela Câmara - o deputado emite uma RSP para utilizar os serviços da empresa; no fim de cada mês, os Correios emitem uma fatura global para a Câmara com os gastos com RSP, e as despesas do parlamentar são debitadas da sua Cota. Neste caso, não são emitidas notas fiscais individuais em nome do deputado, portanto, os gastos com serviços postais disponíveis na página da Cota vêm identificados com as iniciais “RSP” na coluna "Número do documento". No </w:t>
      </w:r>
      <w:r>
        <w:rPr>
          <w:rFonts w:ascii="Open Sans" w:hAnsi="Open Sans" w:cs="Open Sans"/>
          <w:color w:val="212529"/>
        </w:rPr>
        <w:lastRenderedPageBreak/>
        <w:t>caso de utilização de serviços postais em agência dos Correios não credenciada, o deputado poderá pedir reembolso do gasto; </w:t>
      </w:r>
    </w:p>
    <w:p w14:paraId="620453FA"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color w:val="212529"/>
        </w:rPr>
        <w:t xml:space="preserve">- </w:t>
      </w:r>
      <w:proofErr w:type="gramStart"/>
      <w:r>
        <w:rPr>
          <w:rFonts w:ascii="Open Sans" w:hAnsi="Open Sans" w:cs="Open Sans"/>
          <w:color w:val="212529"/>
        </w:rPr>
        <w:t>gastos</w:t>
      </w:r>
      <w:proofErr w:type="gramEnd"/>
      <w:r>
        <w:rPr>
          <w:rFonts w:ascii="Open Sans" w:hAnsi="Open Sans" w:cs="Open Sans"/>
          <w:color w:val="212529"/>
        </w:rPr>
        <w:t xml:space="preserve"> com passagens em companhias aéreas credenciadas pela Câmara são feitos mediante emissão de Requisição de Passagem Aérea (RPA). (Veja item abaixo)</w:t>
      </w:r>
    </w:p>
    <w:p w14:paraId="5B169375"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b/>
          <w:bCs/>
          <w:color w:val="212529"/>
        </w:rPr>
        <w:t>Passagem aérea</w:t>
      </w:r>
    </w:p>
    <w:p w14:paraId="0C23D017"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color w:val="212529"/>
        </w:rPr>
        <w:t>A compra de passagem aérea para o exercício da atividade parlamentar por meio da Cota pode ser feita de três formas:</w:t>
      </w:r>
    </w:p>
    <w:p w14:paraId="54F2BB00"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color w:val="212529"/>
        </w:rPr>
        <w:t>- Por Requisição de Passagem Aérea (RPA), cujas passagens são emitidas pelas companhias aéreas credenciadas pela Câmara. O processo funciona de forma similar aos gastos com serviços postais por Requisição de Serviço Postal (RSP), sendo as despesas com as passagens debitadas do valor da cota mensal do parlamentar, a partir de uma fatura global enviada à Câmara pelas empresas credenciadas. Como não são emitidas notas fiscais individuais, na página da Cota esse tipo de gasto aparece como “Passagem aérea - RPA", e na coluna "Número do documento", aparece o número do bilhete aéreo. A RPA tem validade para uso até o último dia útil do respectivo exercício financeiro.</w:t>
      </w:r>
    </w:p>
    <w:p w14:paraId="7EFCD520"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color w:val="212529"/>
        </w:rPr>
        <w:t>- Por reembolso, quando o deputado compra passagem aérea para o exercício do mandato diretamente nas companhias aéreas. Neste caso, as despesas aparecem como “Passagem aérea”, e a nota fiscal é anexada em “Número do documento”.</w:t>
      </w:r>
    </w:p>
    <w:p w14:paraId="44891C91"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color w:val="212529"/>
        </w:rPr>
        <w:t>- Pelo Sistema de Gestão de Passagens Aéreas (</w:t>
      </w:r>
      <w:proofErr w:type="spellStart"/>
      <w:r>
        <w:rPr>
          <w:rFonts w:ascii="Open Sans" w:hAnsi="Open Sans" w:cs="Open Sans"/>
          <w:color w:val="212529"/>
        </w:rPr>
        <w:t>Sigepa</w:t>
      </w:r>
      <w:proofErr w:type="spellEnd"/>
      <w:r>
        <w:rPr>
          <w:rFonts w:ascii="Open Sans" w:hAnsi="Open Sans" w:cs="Open Sans"/>
          <w:color w:val="212529"/>
        </w:rPr>
        <w:t xml:space="preserve">), que permite aos deputados e assessores credenciados a realização de reservas ou emissões, cancelamentos, remarcações, pedidos de reembolso de passagens aéreas, conforme regras e políticas de viagem estabelecidas entre a Câmara e as companhias aéreas credenciadas. O valor das passagens aéreas retiradas pelo </w:t>
      </w:r>
      <w:proofErr w:type="spellStart"/>
      <w:r>
        <w:rPr>
          <w:rFonts w:ascii="Open Sans" w:hAnsi="Open Sans" w:cs="Open Sans"/>
          <w:color w:val="212529"/>
        </w:rPr>
        <w:t>Sigepa</w:t>
      </w:r>
      <w:proofErr w:type="spellEnd"/>
      <w:r>
        <w:rPr>
          <w:rFonts w:ascii="Open Sans" w:hAnsi="Open Sans" w:cs="Open Sans"/>
          <w:color w:val="212529"/>
        </w:rPr>
        <w:t xml:space="preserve"> é debitado diretamente da cota mensal do parlamentar. Na página da Cota esse tipo de gasto aparece como “Passagem aérea - </w:t>
      </w:r>
      <w:proofErr w:type="spellStart"/>
      <w:r>
        <w:rPr>
          <w:rFonts w:ascii="Open Sans" w:hAnsi="Open Sans" w:cs="Open Sans"/>
          <w:color w:val="212529"/>
        </w:rPr>
        <w:t>Sigepa</w:t>
      </w:r>
      <w:proofErr w:type="spellEnd"/>
      <w:r>
        <w:rPr>
          <w:rFonts w:ascii="Open Sans" w:hAnsi="Open Sans" w:cs="Open Sans"/>
          <w:color w:val="212529"/>
        </w:rPr>
        <w:t>", a data da compra, e na coluna "Número do documento", o número do bilhete aéreo. </w:t>
      </w:r>
    </w:p>
    <w:p w14:paraId="5B19CEE6" w14:textId="77777777" w:rsidR="00491E72" w:rsidRDefault="00491E72" w:rsidP="00491E72">
      <w:pPr>
        <w:pStyle w:val="NormalWeb"/>
        <w:shd w:val="clear" w:color="auto" w:fill="FFFFFF"/>
        <w:rPr>
          <w:rFonts w:ascii="Open Sans" w:hAnsi="Open Sans" w:cs="Open Sans"/>
          <w:color w:val="212529"/>
        </w:rPr>
      </w:pPr>
      <w:r>
        <w:rPr>
          <w:rFonts w:ascii="Open Sans" w:hAnsi="Open Sans" w:cs="Open Sans"/>
          <w:color w:val="212529"/>
        </w:rPr>
        <w:t>Nos meses em que os gastos com passagem aérea pela Cota são destaques no </w:t>
      </w:r>
      <w:hyperlink r:id="rId20" w:history="1">
        <w:r>
          <w:rPr>
            <w:rStyle w:val="Hyperlink"/>
            <w:rFonts w:ascii="Open Sans" w:hAnsi="Open Sans" w:cs="Open Sans"/>
            <w:color w:val="2F7958"/>
          </w:rPr>
          <w:t>gráfico</w:t>
        </w:r>
      </w:hyperlink>
      <w:r>
        <w:rPr>
          <w:rFonts w:ascii="Open Sans" w:hAnsi="Open Sans" w:cs="Open Sans"/>
          <w:color w:val="212529"/>
        </w:rPr>
        <w:t xml:space="preserve"> disponível na Transparência do portal da Câmara, a nomenclatura "Passagem Aérea" constante da legenda, no campo "Em que tipo de despesa a Cota foi gasta?", traz a soma dos gastos com bilhetes </w:t>
      </w:r>
      <w:r>
        <w:rPr>
          <w:rFonts w:ascii="Open Sans" w:hAnsi="Open Sans" w:cs="Open Sans"/>
          <w:color w:val="212529"/>
        </w:rPr>
        <w:lastRenderedPageBreak/>
        <w:t>aéreos emitidos por RPA e na modalidade reembolso. A modalidade "</w:t>
      </w:r>
      <w:proofErr w:type="spellStart"/>
      <w:r>
        <w:rPr>
          <w:rFonts w:ascii="Open Sans" w:hAnsi="Open Sans" w:cs="Open Sans"/>
          <w:color w:val="212529"/>
        </w:rPr>
        <w:t>Sigepa</w:t>
      </w:r>
      <w:proofErr w:type="spellEnd"/>
      <w:r>
        <w:rPr>
          <w:rFonts w:ascii="Open Sans" w:hAnsi="Open Sans" w:cs="Open Sans"/>
          <w:color w:val="212529"/>
        </w:rPr>
        <w:t>" aparece separadamente.</w:t>
      </w:r>
    </w:p>
    <w:p w14:paraId="5FD097DF" w14:textId="77777777" w:rsidR="00D362E7" w:rsidRDefault="00D362E7" w:rsidP="008E465B">
      <w:pPr>
        <w:shd w:val="clear" w:color="auto" w:fill="FFFFFF"/>
        <w:spacing w:after="100" w:afterAutospacing="1" w:line="240" w:lineRule="auto"/>
        <w:outlineLvl w:val="1"/>
        <w:rPr>
          <w:rFonts w:eastAsia="Times New Roman" w:cstheme="minorHAnsi"/>
          <w:b/>
          <w:bCs/>
          <w:caps/>
          <w:color w:val="212529"/>
          <w:lang w:eastAsia="pt-BR"/>
        </w:rPr>
      </w:pPr>
    </w:p>
    <w:p w14:paraId="099CC50D" w14:textId="77777777" w:rsidR="008E465B" w:rsidRPr="008E465B" w:rsidRDefault="008E465B" w:rsidP="008E465B">
      <w:pPr>
        <w:shd w:val="clear" w:color="auto" w:fill="FFFFFF"/>
        <w:spacing w:after="100" w:afterAutospacing="1" w:line="240" w:lineRule="auto"/>
        <w:outlineLvl w:val="1"/>
        <w:rPr>
          <w:rFonts w:eastAsia="Times New Roman" w:cstheme="minorHAnsi"/>
          <w:b/>
          <w:bCs/>
          <w:caps/>
          <w:color w:val="212529"/>
          <w:lang w:eastAsia="pt-BR"/>
        </w:rPr>
      </w:pPr>
    </w:p>
    <w:p w14:paraId="199486F9" w14:textId="77777777" w:rsidR="00830BA8" w:rsidRDefault="00830BA8"/>
    <w:p w14:paraId="1BA05D49" w14:textId="77777777" w:rsidR="00830BA8" w:rsidRDefault="00830BA8"/>
    <w:sectPr w:rsidR="00830B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15A04"/>
    <w:multiLevelType w:val="multilevel"/>
    <w:tmpl w:val="3906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80FD1"/>
    <w:multiLevelType w:val="multilevel"/>
    <w:tmpl w:val="CE70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3B5701"/>
    <w:multiLevelType w:val="multilevel"/>
    <w:tmpl w:val="12C2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1D3268"/>
    <w:multiLevelType w:val="multilevel"/>
    <w:tmpl w:val="002E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341F62"/>
    <w:multiLevelType w:val="multilevel"/>
    <w:tmpl w:val="60F4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6763620">
    <w:abstractNumId w:val="3"/>
  </w:num>
  <w:num w:numId="2" w16cid:durableId="1153061948">
    <w:abstractNumId w:val="1"/>
  </w:num>
  <w:num w:numId="3" w16cid:durableId="532233369">
    <w:abstractNumId w:val="2"/>
  </w:num>
  <w:num w:numId="4" w16cid:durableId="40247472">
    <w:abstractNumId w:val="0"/>
  </w:num>
  <w:num w:numId="5" w16cid:durableId="2731029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BA8"/>
    <w:rsid w:val="00127420"/>
    <w:rsid w:val="00385643"/>
    <w:rsid w:val="003B6A44"/>
    <w:rsid w:val="00455129"/>
    <w:rsid w:val="00491E72"/>
    <w:rsid w:val="0066024B"/>
    <w:rsid w:val="006E1BB8"/>
    <w:rsid w:val="00830BA8"/>
    <w:rsid w:val="008E465B"/>
    <w:rsid w:val="00A35403"/>
    <w:rsid w:val="00A93528"/>
    <w:rsid w:val="00BC4B0C"/>
    <w:rsid w:val="00D362E7"/>
    <w:rsid w:val="00DC33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8B57C"/>
  <w15:docId w15:val="{2F2C4350-0BF6-44A0-B987-5728A70E5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528"/>
  </w:style>
  <w:style w:type="paragraph" w:styleId="Ttulo1">
    <w:name w:val="heading 1"/>
    <w:basedOn w:val="Normal"/>
    <w:next w:val="Normal"/>
    <w:link w:val="Ttulo1Char"/>
    <w:uiPriority w:val="9"/>
    <w:qFormat/>
    <w:rsid w:val="00D362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8E465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30BA8"/>
    <w:rPr>
      <w:color w:val="0563C1" w:themeColor="hyperlink"/>
      <w:u w:val="single"/>
    </w:rPr>
  </w:style>
  <w:style w:type="character" w:styleId="MenoPendente">
    <w:name w:val="Unresolved Mention"/>
    <w:basedOn w:val="Fontepargpadro"/>
    <w:uiPriority w:val="99"/>
    <w:semiHidden/>
    <w:unhideWhenUsed/>
    <w:rsid w:val="00830BA8"/>
    <w:rPr>
      <w:color w:val="605E5C"/>
      <w:shd w:val="clear" w:color="auto" w:fill="E1DFDD"/>
    </w:rPr>
  </w:style>
  <w:style w:type="character" w:customStyle="1" w:styleId="Ttulo2Char">
    <w:name w:val="Título 2 Char"/>
    <w:basedOn w:val="Fontepargpadro"/>
    <w:link w:val="Ttulo2"/>
    <w:uiPriority w:val="9"/>
    <w:rsid w:val="008E465B"/>
    <w:rPr>
      <w:rFonts w:ascii="Times New Roman" w:eastAsia="Times New Roman" w:hAnsi="Times New Roman" w:cs="Times New Roman"/>
      <w:b/>
      <w:bCs/>
      <w:sz w:val="36"/>
      <w:szCs w:val="36"/>
      <w:lang w:eastAsia="pt-BR"/>
    </w:rPr>
  </w:style>
  <w:style w:type="paragraph" w:styleId="PargrafodaLista">
    <w:name w:val="List Paragraph"/>
    <w:basedOn w:val="Normal"/>
    <w:uiPriority w:val="34"/>
    <w:qFormat/>
    <w:rsid w:val="00A93528"/>
    <w:pPr>
      <w:ind w:left="720"/>
      <w:contextualSpacing/>
    </w:pPr>
  </w:style>
  <w:style w:type="character" w:customStyle="1" w:styleId="Ttulo1Char">
    <w:name w:val="Título 1 Char"/>
    <w:basedOn w:val="Fontepargpadro"/>
    <w:link w:val="Ttulo1"/>
    <w:uiPriority w:val="9"/>
    <w:rsid w:val="00D362E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362E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odd">
    <w:name w:val="odd"/>
    <w:basedOn w:val="Normal"/>
    <w:rsid w:val="00D362E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itemdestacado">
    <w:name w:val="itemdestacado"/>
    <w:basedOn w:val="Fontepargpadro"/>
    <w:rsid w:val="00D362E7"/>
  </w:style>
  <w:style w:type="paragraph" w:customStyle="1" w:styleId="even">
    <w:name w:val="even"/>
    <w:basedOn w:val="Normal"/>
    <w:rsid w:val="00D362E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491E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416210">
      <w:bodyDiv w:val="1"/>
      <w:marLeft w:val="0"/>
      <w:marRight w:val="0"/>
      <w:marTop w:val="0"/>
      <w:marBottom w:val="0"/>
      <w:divBdr>
        <w:top w:val="none" w:sz="0" w:space="0" w:color="auto"/>
        <w:left w:val="none" w:sz="0" w:space="0" w:color="auto"/>
        <w:bottom w:val="none" w:sz="0" w:space="0" w:color="auto"/>
        <w:right w:val="none" w:sz="0" w:space="0" w:color="auto"/>
      </w:divBdr>
      <w:divsChild>
        <w:div w:id="556553483">
          <w:marLeft w:val="0"/>
          <w:marRight w:val="0"/>
          <w:marTop w:val="0"/>
          <w:marBottom w:val="0"/>
          <w:divBdr>
            <w:top w:val="none" w:sz="0" w:space="0" w:color="auto"/>
            <w:left w:val="none" w:sz="0" w:space="0" w:color="auto"/>
            <w:bottom w:val="none" w:sz="0" w:space="0" w:color="auto"/>
            <w:right w:val="none" w:sz="0" w:space="0" w:color="auto"/>
          </w:divBdr>
        </w:div>
      </w:divsChild>
    </w:div>
    <w:div w:id="447430255">
      <w:bodyDiv w:val="1"/>
      <w:marLeft w:val="0"/>
      <w:marRight w:val="0"/>
      <w:marTop w:val="0"/>
      <w:marBottom w:val="0"/>
      <w:divBdr>
        <w:top w:val="none" w:sz="0" w:space="0" w:color="auto"/>
        <w:left w:val="none" w:sz="0" w:space="0" w:color="auto"/>
        <w:bottom w:val="none" w:sz="0" w:space="0" w:color="auto"/>
        <w:right w:val="none" w:sz="0" w:space="0" w:color="auto"/>
      </w:divBdr>
    </w:div>
    <w:div w:id="625354281">
      <w:bodyDiv w:val="1"/>
      <w:marLeft w:val="0"/>
      <w:marRight w:val="0"/>
      <w:marTop w:val="0"/>
      <w:marBottom w:val="0"/>
      <w:divBdr>
        <w:top w:val="none" w:sz="0" w:space="0" w:color="auto"/>
        <w:left w:val="none" w:sz="0" w:space="0" w:color="auto"/>
        <w:bottom w:val="none" w:sz="0" w:space="0" w:color="auto"/>
        <w:right w:val="none" w:sz="0" w:space="0" w:color="auto"/>
      </w:divBdr>
    </w:div>
    <w:div w:id="632171494">
      <w:bodyDiv w:val="1"/>
      <w:marLeft w:val="0"/>
      <w:marRight w:val="0"/>
      <w:marTop w:val="0"/>
      <w:marBottom w:val="0"/>
      <w:divBdr>
        <w:top w:val="none" w:sz="0" w:space="0" w:color="auto"/>
        <w:left w:val="none" w:sz="0" w:space="0" w:color="auto"/>
        <w:bottom w:val="none" w:sz="0" w:space="0" w:color="auto"/>
        <w:right w:val="none" w:sz="0" w:space="0" w:color="auto"/>
      </w:divBdr>
    </w:div>
    <w:div w:id="785805558">
      <w:bodyDiv w:val="1"/>
      <w:marLeft w:val="0"/>
      <w:marRight w:val="0"/>
      <w:marTop w:val="0"/>
      <w:marBottom w:val="0"/>
      <w:divBdr>
        <w:top w:val="none" w:sz="0" w:space="0" w:color="auto"/>
        <w:left w:val="none" w:sz="0" w:space="0" w:color="auto"/>
        <w:bottom w:val="none" w:sz="0" w:space="0" w:color="auto"/>
        <w:right w:val="none" w:sz="0" w:space="0" w:color="auto"/>
      </w:divBdr>
    </w:div>
    <w:div w:id="817724000">
      <w:bodyDiv w:val="1"/>
      <w:marLeft w:val="0"/>
      <w:marRight w:val="0"/>
      <w:marTop w:val="0"/>
      <w:marBottom w:val="0"/>
      <w:divBdr>
        <w:top w:val="none" w:sz="0" w:space="0" w:color="auto"/>
        <w:left w:val="none" w:sz="0" w:space="0" w:color="auto"/>
        <w:bottom w:val="none" w:sz="0" w:space="0" w:color="auto"/>
        <w:right w:val="none" w:sz="0" w:space="0" w:color="auto"/>
      </w:divBdr>
      <w:divsChild>
        <w:div w:id="903444112">
          <w:marLeft w:val="0"/>
          <w:marRight w:val="0"/>
          <w:marTop w:val="0"/>
          <w:marBottom w:val="0"/>
          <w:divBdr>
            <w:top w:val="none" w:sz="0" w:space="0" w:color="auto"/>
            <w:left w:val="none" w:sz="0" w:space="0" w:color="auto"/>
            <w:bottom w:val="none" w:sz="0" w:space="0" w:color="auto"/>
            <w:right w:val="none" w:sz="0" w:space="0" w:color="auto"/>
          </w:divBdr>
        </w:div>
      </w:divsChild>
    </w:div>
    <w:div w:id="2029523701">
      <w:bodyDiv w:val="1"/>
      <w:marLeft w:val="0"/>
      <w:marRight w:val="0"/>
      <w:marTop w:val="0"/>
      <w:marBottom w:val="0"/>
      <w:divBdr>
        <w:top w:val="none" w:sz="0" w:space="0" w:color="auto"/>
        <w:left w:val="none" w:sz="0" w:space="0" w:color="auto"/>
        <w:bottom w:val="none" w:sz="0" w:space="0" w:color="auto"/>
        <w:right w:val="none" w:sz="0" w:space="0" w:color="auto"/>
      </w:divBdr>
    </w:div>
    <w:div w:id="2081831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ep.herciliocoelhodiniz@camara.leg.br" TargetMode="External"/><Relationship Id="rId13" Type="http://schemas.openxmlformats.org/officeDocument/2006/relationships/hyperlink" Target="https://www2.camara.leg.br/legin/int/atomes/2009/atodamesa-43-21-maio-2009-588364-norma-cd-mesa.html" TargetMode="External"/><Relationship Id="rId18" Type="http://schemas.openxmlformats.org/officeDocument/2006/relationships/hyperlink" Target="https://www2.camara.leg.br/legin/int/portar/2014/portaria-228-18-junho-2014-779144-publicacaooriginal-144692-cd-dg.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dep.paulabelmonte@camara.leg.br" TargetMode="External"/><Relationship Id="rId12" Type="http://schemas.openxmlformats.org/officeDocument/2006/relationships/hyperlink" Target="https://www.camara.leg.br/cota-parlamentar/" TargetMode="External"/><Relationship Id="rId17" Type="http://schemas.openxmlformats.org/officeDocument/2006/relationships/hyperlink" Target="https://www.camara.gov.br/cota-parlamentar/" TargetMode="External"/><Relationship Id="rId2" Type="http://schemas.openxmlformats.org/officeDocument/2006/relationships/styles" Target="styles.xml"/><Relationship Id="rId16" Type="http://schemas.openxmlformats.org/officeDocument/2006/relationships/hyperlink" Target="https://www2.camara.leg.br/legin/int/atomes/2012/atodamesa-40-20-abril-2012-612850-norma-cd-mesa.html" TargetMode="External"/><Relationship Id="rId20" Type="http://schemas.openxmlformats.org/officeDocument/2006/relationships/hyperlink" Target="https://www.camara.leg.br/transparencia/gastos-parlamentares/" TargetMode="External"/><Relationship Id="rId1" Type="http://schemas.openxmlformats.org/officeDocument/2006/relationships/numbering" Target="numbering.xml"/><Relationship Id="rId6" Type="http://schemas.openxmlformats.org/officeDocument/2006/relationships/hyperlink" Target="https://dadosabertos.camara.leg.br/swagger/api.html" TargetMode="External"/><Relationship Id="rId11" Type="http://schemas.openxmlformats.org/officeDocument/2006/relationships/hyperlink" Target="https://www2.camara.leg.br/comunicacao/assessoria-de-imprensa/guia-para-jornalistas/cota-parlamentar" TargetMode="External"/><Relationship Id="rId5" Type="http://schemas.openxmlformats.org/officeDocument/2006/relationships/hyperlink" Target="https://www.camara.leg.br/deputados/quem-sao/resultado?search=&amp;partido=PL&amp;uf=&amp;legislatura=56&amp;sexo=" TargetMode="External"/><Relationship Id="rId15" Type="http://schemas.openxmlformats.org/officeDocument/2006/relationships/hyperlink" Target="https://www2.camara.leg.br/legin/int/atomes/1988/atodamesa-104-1-dezembro-1988-320535-norma-cd-mesa.html" TargetMode="External"/><Relationship Id="rId10" Type="http://schemas.openxmlformats.org/officeDocument/2006/relationships/hyperlink" Target="https://www2.camara.leg.br/a-camara/conheca/numero-de-deputados-por-estado" TargetMode="External"/><Relationship Id="rId19" Type="http://schemas.openxmlformats.org/officeDocument/2006/relationships/hyperlink" Target="https://camara.custhelp.com/app/utils/login_form/redirect/home" TargetMode="External"/><Relationship Id="rId4" Type="http://schemas.openxmlformats.org/officeDocument/2006/relationships/webSettings" Target="webSettings.xml"/><Relationship Id="rId9" Type="http://schemas.openxmlformats.org/officeDocument/2006/relationships/hyperlink" Target="mailto:dep.elizavirginia@camara.leg.br" TargetMode="External"/><Relationship Id="rId14" Type="http://schemas.openxmlformats.org/officeDocument/2006/relationships/hyperlink" Target="https://www2.camara.leg.br/legin/int/atomes/2012/atodamesa-40-20-abril-2012-612850-norma-cd-mesa.html"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9</Pages>
  <Words>2222</Words>
  <Characters>12005</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Juliano Mata</dc:creator>
  <cp:keywords/>
  <dc:description/>
  <cp:lastModifiedBy>Juliano Mata</cp:lastModifiedBy>
  <cp:revision>5</cp:revision>
  <dcterms:created xsi:type="dcterms:W3CDTF">2022-08-23T06:20:00Z</dcterms:created>
  <dcterms:modified xsi:type="dcterms:W3CDTF">2022-08-26T23:04:00Z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2022-08-24T00:14:52Z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c0c1e86c-2cb3-4c24-bbd1-77371d6e6ae5</vt:lpwstr>
  </property>
  <property fmtid="{D5CDD505-2E9C-101B-9397-08002B2CF9AE}" pid="7" name="MSIP_Label_defa4170-0d19-0005-0004-bc88714345d2_ActionId">
    <vt:lpwstr>ecf1b250-3174-4b7f-8204-081295f9c1da</vt:lpwstr>
  </property>
  <property fmtid="{D5CDD505-2E9C-101B-9397-08002B2CF9AE}" pid="8" name="MSIP_Label_defa4170-0d19-0005-0004-bc88714345d2_ContentBits">
    <vt:lpwstr>0</vt:lpwstr>
  </property>
</Properties>
</file>