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6B937" w14:textId="77777777" w:rsidR="009D74FE" w:rsidRDefault="00777668" w:rsidP="009D74FE">
      <w:pPr>
        <w:jc w:val="center"/>
        <w:rPr>
          <w:rFonts w:ascii="Arial" w:hAnsi="Arial" w:cs="Arial"/>
          <w:b/>
          <w:bCs/>
          <w:sz w:val="48"/>
          <w:szCs w:val="48"/>
        </w:rPr>
      </w:pPr>
      <w:r>
        <w:rPr>
          <w:rFonts w:ascii="Arial" w:hAnsi="Arial" w:cs="Arial"/>
          <w:noProof/>
        </w:rPr>
        <w:drawing>
          <wp:inline distT="0" distB="0" distL="0" distR="0" wp14:anchorId="37941238" wp14:editId="67A87DB2">
            <wp:extent cx="1171700" cy="857250"/>
            <wp:effectExtent l="0" t="0" r="9525" b="0"/>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1181750" cy="864603"/>
                    </a:xfrm>
                    <a:prstGeom prst="rect">
                      <a:avLst/>
                    </a:prstGeom>
                  </pic:spPr>
                </pic:pic>
              </a:graphicData>
            </a:graphic>
          </wp:inline>
        </w:drawing>
      </w:r>
    </w:p>
    <w:p w14:paraId="4D5EC4B1" w14:textId="6995C9CD" w:rsidR="006613C9" w:rsidRPr="00C81749" w:rsidRDefault="006613C9" w:rsidP="00C81749">
      <w:pPr>
        <w:jc w:val="both"/>
        <w:rPr>
          <w:rFonts w:ascii="Arial" w:hAnsi="Arial" w:cs="Arial"/>
          <w:b/>
          <w:bCs/>
          <w:sz w:val="32"/>
          <w:szCs w:val="32"/>
        </w:rPr>
      </w:pPr>
      <w:r w:rsidRPr="00C81749">
        <w:rPr>
          <w:rFonts w:ascii="Arial" w:hAnsi="Arial" w:cs="Arial"/>
          <w:b/>
          <w:bCs/>
          <w:sz w:val="32"/>
          <w:szCs w:val="32"/>
        </w:rPr>
        <w:t>CEAP - Cota do Exercício da Atividade Parlamentar</w:t>
      </w:r>
    </w:p>
    <w:p w14:paraId="499FA982" w14:textId="7AC3BE79" w:rsidR="008E465B" w:rsidRPr="009D74FE" w:rsidRDefault="00830BA8" w:rsidP="009D74FE">
      <w:pPr>
        <w:jc w:val="both"/>
        <w:rPr>
          <w:rFonts w:ascii="Arial" w:hAnsi="Arial" w:cs="Arial"/>
          <w:sz w:val="24"/>
          <w:szCs w:val="24"/>
        </w:rPr>
      </w:pPr>
      <w:r w:rsidRPr="00C81749">
        <w:rPr>
          <w:rFonts w:ascii="Arial" w:hAnsi="Arial" w:cs="Arial"/>
          <w:sz w:val="24"/>
          <w:szCs w:val="24"/>
        </w:rPr>
        <w:t>56ª legislatura</w:t>
      </w:r>
    </w:p>
    <w:p w14:paraId="57FF30A6" w14:textId="73FA2E56" w:rsidR="00D362E7" w:rsidRPr="001236FA" w:rsidRDefault="00D362E7"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114E3A79" w14:textId="2DA78959" w:rsidR="00D362E7" w:rsidRPr="001236FA" w:rsidRDefault="00D362E7" w:rsidP="00C81749">
      <w:pPr>
        <w:pStyle w:val="Ttulo1"/>
        <w:pBdr>
          <w:bottom w:val="single" w:sz="6" w:space="2" w:color="auto"/>
        </w:pBdr>
        <w:shd w:val="clear" w:color="auto" w:fill="FFFFFF"/>
        <w:jc w:val="both"/>
        <w:rPr>
          <w:rFonts w:ascii="Arial" w:hAnsi="Arial" w:cs="Arial"/>
          <w:caps/>
          <w:color w:val="000000"/>
        </w:rPr>
      </w:pPr>
      <w:r w:rsidRPr="001236FA">
        <w:rPr>
          <w:rFonts w:ascii="Arial" w:hAnsi="Arial" w:cs="Arial"/>
          <w:caps/>
          <w:color w:val="000000"/>
        </w:rPr>
        <w:t>NÚMERO DE DEPUTADOS</w:t>
      </w:r>
      <w:r w:rsidR="003B3821" w:rsidRPr="001236FA">
        <w:rPr>
          <w:rFonts w:ascii="Arial" w:hAnsi="Arial" w:cs="Arial"/>
          <w:caps/>
          <w:color w:val="000000"/>
        </w:rPr>
        <w:t xml:space="preserve"> EM EXERCÍCIO</w:t>
      </w:r>
      <w:r w:rsidRPr="001236FA">
        <w:rPr>
          <w:rFonts w:ascii="Arial" w:hAnsi="Arial" w:cs="Arial"/>
          <w:caps/>
          <w:color w:val="000000"/>
        </w:rPr>
        <w:t xml:space="preserve"> POR ESTADO</w:t>
      </w:r>
    </w:p>
    <w:p w14:paraId="0125F1DA" w14:textId="77777777" w:rsidR="00D362E7" w:rsidRPr="001236FA" w:rsidRDefault="00D362E7" w:rsidP="00C81749">
      <w:pPr>
        <w:pStyle w:val="NormalWeb"/>
        <w:shd w:val="clear" w:color="auto" w:fill="FFFFFF"/>
        <w:jc w:val="both"/>
        <w:rPr>
          <w:rFonts w:ascii="Arial" w:hAnsi="Arial" w:cs="Arial"/>
          <w:color w:val="212529"/>
        </w:rPr>
      </w:pPr>
      <w:r w:rsidRPr="001236FA">
        <w:rPr>
          <w:rFonts w:ascii="Arial" w:hAnsi="Arial" w:cs="Arial"/>
          <w:color w:val="212529"/>
        </w:rPr>
        <w:t> </w:t>
      </w:r>
    </w:p>
    <w:p w14:paraId="27BBED06" w14:textId="5CAD783A"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Acre </w:t>
      </w:r>
      <w:r w:rsidRPr="001236FA">
        <w:rPr>
          <w:rStyle w:val="itemdestacado"/>
          <w:rFonts w:ascii="Arial" w:eastAsiaTheme="majorEastAsia" w:hAnsi="Arial" w:cs="Arial"/>
          <w:color w:val="C61117"/>
        </w:rPr>
        <w:t>8</w:t>
      </w:r>
    </w:p>
    <w:p w14:paraId="6F80B4D4" w14:textId="05EA3485"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Alagoas </w:t>
      </w:r>
      <w:r w:rsidRPr="001236FA">
        <w:rPr>
          <w:rStyle w:val="itemdestacado"/>
          <w:rFonts w:ascii="Arial" w:eastAsiaTheme="majorEastAsia" w:hAnsi="Arial" w:cs="Arial"/>
          <w:color w:val="C61117"/>
        </w:rPr>
        <w:t>9</w:t>
      </w:r>
    </w:p>
    <w:p w14:paraId="37A61074" w14:textId="04ED97EE"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Amazonas </w:t>
      </w:r>
      <w:r w:rsidRPr="001236FA">
        <w:rPr>
          <w:rStyle w:val="itemdestacado"/>
          <w:rFonts w:ascii="Arial" w:eastAsiaTheme="majorEastAsia" w:hAnsi="Arial" w:cs="Arial"/>
          <w:color w:val="C61117"/>
        </w:rPr>
        <w:t>8</w:t>
      </w:r>
    </w:p>
    <w:p w14:paraId="78D215DE" w14:textId="29EA2F1F"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Amapá </w:t>
      </w:r>
      <w:r w:rsidRPr="001236FA">
        <w:rPr>
          <w:rStyle w:val="itemdestacado"/>
          <w:rFonts w:ascii="Arial" w:eastAsiaTheme="majorEastAsia" w:hAnsi="Arial" w:cs="Arial"/>
          <w:color w:val="C61117"/>
        </w:rPr>
        <w:t>8</w:t>
      </w:r>
    </w:p>
    <w:p w14:paraId="2E9DDCC9" w14:textId="181E91CE"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Bahia </w:t>
      </w:r>
      <w:r w:rsidRPr="001236FA">
        <w:rPr>
          <w:rStyle w:val="itemdestacado"/>
          <w:rFonts w:ascii="Arial" w:eastAsiaTheme="majorEastAsia" w:hAnsi="Arial" w:cs="Arial"/>
          <w:color w:val="C61117"/>
        </w:rPr>
        <w:t>39</w:t>
      </w:r>
    </w:p>
    <w:p w14:paraId="792BDDAA" w14:textId="67CC41A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Ceará </w:t>
      </w:r>
      <w:r w:rsidRPr="001236FA">
        <w:rPr>
          <w:rStyle w:val="itemdestacado"/>
          <w:rFonts w:ascii="Arial" w:eastAsiaTheme="majorEastAsia" w:hAnsi="Arial" w:cs="Arial"/>
          <w:color w:val="C61117"/>
        </w:rPr>
        <w:t>22</w:t>
      </w:r>
    </w:p>
    <w:p w14:paraId="22E3AA03" w14:textId="21FECDBA"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Distrito Federal </w:t>
      </w:r>
      <w:r w:rsidRPr="001236FA">
        <w:rPr>
          <w:rStyle w:val="itemdestacado"/>
          <w:rFonts w:ascii="Arial" w:eastAsiaTheme="majorEastAsia" w:hAnsi="Arial" w:cs="Arial"/>
          <w:color w:val="C61117"/>
        </w:rPr>
        <w:t>8</w:t>
      </w:r>
    </w:p>
    <w:p w14:paraId="12FDF442" w14:textId="4727254C"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Espírito Santo </w:t>
      </w:r>
      <w:r w:rsidRPr="001236FA">
        <w:rPr>
          <w:rStyle w:val="itemdestacado"/>
          <w:rFonts w:ascii="Arial" w:eastAsiaTheme="majorEastAsia" w:hAnsi="Arial" w:cs="Arial"/>
          <w:color w:val="C61117"/>
        </w:rPr>
        <w:t>10</w:t>
      </w:r>
    </w:p>
    <w:p w14:paraId="3390402D" w14:textId="43CEAE73"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Goiás </w:t>
      </w:r>
      <w:r w:rsidRPr="001236FA">
        <w:rPr>
          <w:rStyle w:val="itemdestacado"/>
          <w:rFonts w:ascii="Arial" w:eastAsiaTheme="majorEastAsia" w:hAnsi="Arial" w:cs="Arial"/>
          <w:color w:val="C61117"/>
        </w:rPr>
        <w:t>17</w:t>
      </w:r>
    </w:p>
    <w:p w14:paraId="3FFABAAA" w14:textId="6B07437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Maranhão </w:t>
      </w:r>
      <w:r w:rsidRPr="001236FA">
        <w:rPr>
          <w:rStyle w:val="itemdestacado"/>
          <w:rFonts w:ascii="Arial" w:eastAsiaTheme="majorEastAsia" w:hAnsi="Arial" w:cs="Arial"/>
          <w:color w:val="C61117"/>
        </w:rPr>
        <w:t>18</w:t>
      </w:r>
    </w:p>
    <w:p w14:paraId="10D7EE11" w14:textId="10B36C2C"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Minas Gerais </w:t>
      </w:r>
      <w:r w:rsidRPr="001236FA">
        <w:rPr>
          <w:rStyle w:val="itemdestacado"/>
          <w:rFonts w:ascii="Arial" w:eastAsiaTheme="majorEastAsia" w:hAnsi="Arial" w:cs="Arial"/>
          <w:color w:val="C61117"/>
        </w:rPr>
        <w:t>53</w:t>
      </w:r>
    </w:p>
    <w:p w14:paraId="46D4C1A4" w14:textId="4E497BEC"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Mato Grosso do Sul </w:t>
      </w:r>
      <w:r w:rsidRPr="001236FA">
        <w:rPr>
          <w:rStyle w:val="itemdestacado"/>
          <w:rFonts w:ascii="Arial" w:eastAsiaTheme="majorEastAsia" w:hAnsi="Arial" w:cs="Arial"/>
          <w:color w:val="C61117"/>
        </w:rPr>
        <w:t>8</w:t>
      </w:r>
    </w:p>
    <w:p w14:paraId="6B1584A5" w14:textId="7423DF74"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Mato Grosso </w:t>
      </w:r>
      <w:r w:rsidRPr="001236FA">
        <w:rPr>
          <w:rStyle w:val="itemdestacado"/>
          <w:rFonts w:ascii="Arial" w:eastAsiaTheme="majorEastAsia" w:hAnsi="Arial" w:cs="Arial"/>
          <w:color w:val="C61117"/>
        </w:rPr>
        <w:t>8</w:t>
      </w:r>
    </w:p>
    <w:p w14:paraId="23E7CFE6" w14:textId="1F40535D"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Pará </w:t>
      </w:r>
      <w:r w:rsidRPr="001236FA">
        <w:rPr>
          <w:rStyle w:val="itemdestacado"/>
          <w:rFonts w:ascii="Arial" w:eastAsiaTheme="majorEastAsia" w:hAnsi="Arial" w:cs="Arial"/>
          <w:color w:val="C61117"/>
        </w:rPr>
        <w:t>17</w:t>
      </w:r>
    </w:p>
    <w:p w14:paraId="26CB8CAF" w14:textId="01CAD1C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Paraíba </w:t>
      </w:r>
      <w:r w:rsidRPr="001236FA">
        <w:rPr>
          <w:rStyle w:val="itemdestacado"/>
          <w:rFonts w:ascii="Arial" w:eastAsiaTheme="majorEastAsia" w:hAnsi="Arial" w:cs="Arial"/>
          <w:color w:val="C61117"/>
        </w:rPr>
        <w:t>12</w:t>
      </w:r>
    </w:p>
    <w:p w14:paraId="52A2E404" w14:textId="5CDDB114"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Pernambuco </w:t>
      </w:r>
      <w:r w:rsidRPr="001236FA">
        <w:rPr>
          <w:rStyle w:val="itemdestacado"/>
          <w:rFonts w:ascii="Arial" w:eastAsiaTheme="majorEastAsia" w:hAnsi="Arial" w:cs="Arial"/>
          <w:color w:val="C61117"/>
        </w:rPr>
        <w:t>25</w:t>
      </w:r>
    </w:p>
    <w:p w14:paraId="086D79B7" w14:textId="3FDF2F8C"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Piauí </w:t>
      </w:r>
      <w:r w:rsidRPr="001236FA">
        <w:rPr>
          <w:rStyle w:val="itemdestacado"/>
          <w:rFonts w:ascii="Arial" w:eastAsiaTheme="majorEastAsia" w:hAnsi="Arial" w:cs="Arial"/>
          <w:color w:val="C61117"/>
        </w:rPr>
        <w:t>10</w:t>
      </w:r>
    </w:p>
    <w:p w14:paraId="66DF167C" w14:textId="702FF230"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Paraná </w:t>
      </w:r>
      <w:r w:rsidRPr="001236FA">
        <w:rPr>
          <w:rStyle w:val="itemdestacado"/>
          <w:rFonts w:ascii="Arial" w:eastAsiaTheme="majorEastAsia" w:hAnsi="Arial" w:cs="Arial"/>
          <w:color w:val="C61117"/>
        </w:rPr>
        <w:t>30</w:t>
      </w:r>
    </w:p>
    <w:p w14:paraId="79B1506B" w14:textId="7A6AFD97"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Rio de Janeiro </w:t>
      </w:r>
      <w:r w:rsidRPr="001236FA">
        <w:rPr>
          <w:rStyle w:val="itemdestacado"/>
          <w:rFonts w:ascii="Arial" w:eastAsiaTheme="majorEastAsia" w:hAnsi="Arial" w:cs="Arial"/>
          <w:color w:val="C61117"/>
        </w:rPr>
        <w:t>46</w:t>
      </w:r>
    </w:p>
    <w:p w14:paraId="55875430" w14:textId="758F884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Rio Grande do Norte </w:t>
      </w:r>
      <w:r w:rsidRPr="001236FA">
        <w:rPr>
          <w:rStyle w:val="itemdestacado"/>
          <w:rFonts w:ascii="Arial" w:eastAsiaTheme="majorEastAsia" w:hAnsi="Arial" w:cs="Arial"/>
          <w:color w:val="C61117"/>
        </w:rPr>
        <w:t>8</w:t>
      </w:r>
    </w:p>
    <w:p w14:paraId="30070831" w14:textId="1E6B364D"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Rondônia </w:t>
      </w:r>
      <w:r w:rsidRPr="001236FA">
        <w:rPr>
          <w:rStyle w:val="itemdestacado"/>
          <w:rFonts w:ascii="Arial" w:eastAsiaTheme="majorEastAsia" w:hAnsi="Arial" w:cs="Arial"/>
          <w:color w:val="C61117"/>
        </w:rPr>
        <w:t>8</w:t>
      </w:r>
    </w:p>
    <w:p w14:paraId="200C2CF4" w14:textId="120EF839"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Roraima </w:t>
      </w:r>
      <w:r w:rsidRPr="001236FA">
        <w:rPr>
          <w:rStyle w:val="itemdestacado"/>
          <w:rFonts w:ascii="Arial" w:eastAsiaTheme="majorEastAsia" w:hAnsi="Arial" w:cs="Arial"/>
          <w:color w:val="C61117"/>
        </w:rPr>
        <w:t>8</w:t>
      </w:r>
    </w:p>
    <w:p w14:paraId="4642E120" w14:textId="63556AC9"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Rio Grande do Sul </w:t>
      </w:r>
      <w:r w:rsidRPr="001236FA">
        <w:rPr>
          <w:rStyle w:val="itemdestacado"/>
          <w:rFonts w:ascii="Arial" w:eastAsiaTheme="majorEastAsia" w:hAnsi="Arial" w:cs="Arial"/>
          <w:color w:val="C61117"/>
        </w:rPr>
        <w:t>31</w:t>
      </w:r>
    </w:p>
    <w:p w14:paraId="62464DD7" w14:textId="5EEE972E"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Santa Catarina </w:t>
      </w:r>
      <w:r w:rsidRPr="001236FA">
        <w:rPr>
          <w:rStyle w:val="itemdestacado"/>
          <w:rFonts w:ascii="Arial" w:eastAsiaTheme="majorEastAsia" w:hAnsi="Arial" w:cs="Arial"/>
          <w:color w:val="C61117"/>
        </w:rPr>
        <w:t>16</w:t>
      </w:r>
    </w:p>
    <w:p w14:paraId="733668A4" w14:textId="022AAAB6"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Sergipe </w:t>
      </w:r>
      <w:r w:rsidRPr="001236FA">
        <w:rPr>
          <w:rStyle w:val="itemdestacado"/>
          <w:rFonts w:ascii="Arial" w:eastAsiaTheme="majorEastAsia" w:hAnsi="Arial" w:cs="Arial"/>
          <w:color w:val="C61117"/>
        </w:rPr>
        <w:t>8</w:t>
      </w:r>
    </w:p>
    <w:p w14:paraId="05D1CCE1" w14:textId="39E3CA48"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São Paulo </w:t>
      </w:r>
      <w:r w:rsidRPr="001236FA">
        <w:rPr>
          <w:rStyle w:val="itemdestacado"/>
          <w:rFonts w:ascii="Arial" w:eastAsiaTheme="majorEastAsia" w:hAnsi="Arial" w:cs="Arial"/>
          <w:color w:val="C61117"/>
        </w:rPr>
        <w:t>70</w:t>
      </w:r>
    </w:p>
    <w:p w14:paraId="5377D4AB" w14:textId="4256D8F6" w:rsidR="00C81749" w:rsidRPr="00C81749"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Tocantins </w:t>
      </w:r>
      <w:r w:rsidRPr="001236FA">
        <w:rPr>
          <w:rStyle w:val="itemdestacado"/>
          <w:rFonts w:ascii="Arial" w:eastAsiaTheme="majorEastAsia" w:hAnsi="Arial" w:cs="Arial"/>
          <w:color w:val="C61117"/>
        </w:rPr>
        <w:t>8</w:t>
      </w:r>
    </w:p>
    <w:p w14:paraId="37270AC0" w14:textId="77777777" w:rsidR="00C81749" w:rsidRDefault="00C81749" w:rsidP="00C81749">
      <w:pPr>
        <w:pStyle w:val="Ttulo1"/>
        <w:pBdr>
          <w:bottom w:val="single" w:sz="6" w:space="2" w:color="auto"/>
        </w:pBdr>
        <w:shd w:val="clear" w:color="auto" w:fill="FFFFFF"/>
        <w:jc w:val="both"/>
        <w:rPr>
          <w:rFonts w:ascii="Arial" w:hAnsi="Arial" w:cs="Arial"/>
          <w:caps/>
          <w:color w:val="000000"/>
        </w:rPr>
      </w:pPr>
    </w:p>
    <w:p w14:paraId="6D98A7F9" w14:textId="18CE2325" w:rsidR="00491E72" w:rsidRPr="001236FA" w:rsidRDefault="00491E72" w:rsidP="00C81749">
      <w:pPr>
        <w:pStyle w:val="Ttulo1"/>
        <w:pBdr>
          <w:bottom w:val="single" w:sz="6" w:space="2" w:color="auto"/>
        </w:pBdr>
        <w:shd w:val="clear" w:color="auto" w:fill="FFFFFF"/>
        <w:jc w:val="both"/>
        <w:rPr>
          <w:rFonts w:ascii="Arial" w:hAnsi="Arial" w:cs="Arial"/>
          <w:caps/>
          <w:color w:val="000000"/>
        </w:rPr>
      </w:pPr>
      <w:r w:rsidRPr="001236FA">
        <w:rPr>
          <w:rFonts w:ascii="Arial" w:hAnsi="Arial" w:cs="Arial"/>
          <w:caps/>
          <w:color w:val="000000"/>
        </w:rPr>
        <w:t>COTA PARLAMENTAR</w:t>
      </w:r>
    </w:p>
    <w:p w14:paraId="1470DBD1"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w:t>
      </w:r>
    </w:p>
    <w:p w14:paraId="48ADAB2E"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Como consultar gastos com a Cota Parlamentar </w:t>
      </w:r>
    </w:p>
    <w:p w14:paraId="498CDDC6"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Os valores gastos com a Cota para o Exercício da Atividade Parlamentar estão disponíveis no </w:t>
      </w:r>
      <w:hyperlink r:id="rId8" w:history="1">
        <w:r w:rsidRPr="001236FA">
          <w:rPr>
            <w:rStyle w:val="Hyperlink"/>
            <w:rFonts w:ascii="Arial" w:hAnsi="Arial" w:cs="Arial"/>
            <w:color w:val="2F7958"/>
          </w:rPr>
          <w:t>portal</w:t>
        </w:r>
      </w:hyperlink>
      <w:r w:rsidRPr="001236FA">
        <w:rPr>
          <w:rFonts w:ascii="Arial" w:hAnsi="Arial" w:cs="Arial"/>
          <w:color w:val="212529"/>
        </w:rPr>
        <w:t>. É possível pesquisar as despesas de todos os deputados ou lideranças com a Cota desde quando ela foi instituída, além da opção para pesquisar por tipo de despesa, nome do fornecedor, CNPJ ou número do documento fiscal. </w:t>
      </w:r>
    </w:p>
    <w:p w14:paraId="3C24DB8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O que é </w:t>
      </w:r>
      <w:r w:rsidRPr="001236FA">
        <w:rPr>
          <w:rFonts w:ascii="Arial" w:hAnsi="Arial" w:cs="Arial"/>
          <w:color w:val="212529"/>
        </w:rPr>
        <w:t> </w:t>
      </w:r>
    </w:p>
    <w:p w14:paraId="6D05D740"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 Cota para o Exercício da Atividade Parlamentar (CEAP), instituída pelo </w:t>
      </w:r>
      <w:hyperlink r:id="rId9" w:tgtFrame="_blank" w:history="1">
        <w:r w:rsidRPr="001236FA">
          <w:rPr>
            <w:rStyle w:val="Hyperlink"/>
            <w:rFonts w:ascii="Arial" w:hAnsi="Arial" w:cs="Arial"/>
            <w:color w:val="2F7958"/>
          </w:rPr>
          <w:t>Ato da Mesa 43/2009</w:t>
        </w:r>
      </w:hyperlink>
      <w:r w:rsidRPr="001236FA">
        <w:rPr>
          <w:rFonts w:ascii="Arial" w:hAnsi="Arial" w:cs="Arial"/>
          <w:color w:val="212529"/>
        </w:rPr>
        <w:t>, unificou a verba indenizatória (que vigorava desde 2001), a cota de passagens aéreas e a cota postal-telefônica. O valor mensal do benefício deve ser utilizado pelo deputado para custear despesas típicas do exercício do mandato parlamentar, como aluguel de escritório de apoio ao mandato no estado, passagens aéreas, alimentação, aluguel de carro, combustível, entre outras. </w:t>
      </w:r>
    </w:p>
    <w:p w14:paraId="141FA7F7"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saldo mensal não utilizado em um mês acumula-se ao longo do exercício financeiro, vedada a acumulação de um exercício financeiro para o seguinte. </w:t>
      </w:r>
    </w:p>
    <w:p w14:paraId="1D7B6FFF"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 utilização da Cota Parlamentar pode ser feita por meio de reembolso ou por débito no valor da Cota. No último caso, é o que acontece com a requisição de serviço postal, na agência dos Correios credenciada pela Câmara dos Deputados, e com a reserva de passagens nas companhias aéreas credenciadas. No caso de débito, não há emissão individual de nota fiscal, uma vez que o contrato é assinado pela Câmara e não pelo parlamentar.  </w:t>
      </w:r>
    </w:p>
    <w:p w14:paraId="2384452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Valor da Cota</w:t>
      </w:r>
      <w:r w:rsidRPr="001236FA">
        <w:rPr>
          <w:rFonts w:ascii="Arial" w:hAnsi="Arial" w:cs="Arial"/>
          <w:color w:val="212529"/>
        </w:rPr>
        <w:t> </w:t>
      </w:r>
    </w:p>
    <w:p w14:paraId="245CE55F" w14:textId="27ABA01B" w:rsidR="00491E72"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valor da Cota é diferente para cada estado da Federação, porque leva em consideração o preço das passagens aéreas de Brasília até a capital do estado pelo qual o deputado foi eleito. Os valores atuais são: </w:t>
      </w:r>
    </w:p>
    <w:p w14:paraId="374A5F56" w14:textId="3ABD0DC3" w:rsidR="00192340" w:rsidRPr="001236FA" w:rsidRDefault="00192340" w:rsidP="00C81749">
      <w:pPr>
        <w:pStyle w:val="NormalWeb"/>
        <w:shd w:val="clear" w:color="auto" w:fill="FFFFFF"/>
        <w:jc w:val="both"/>
        <w:rPr>
          <w:rFonts w:ascii="Arial" w:hAnsi="Arial" w:cs="Arial"/>
          <w:color w:val="212529"/>
        </w:rPr>
      </w:pPr>
      <w:r>
        <w:rPr>
          <w:noProof/>
        </w:rPr>
        <w:lastRenderedPageBreak/>
        <w:drawing>
          <wp:inline distT="0" distB="0" distL="0" distR="0" wp14:anchorId="7ED0211D" wp14:editId="12D2B3D5">
            <wp:extent cx="5400040" cy="1900555"/>
            <wp:effectExtent l="0" t="0" r="0" b="4445"/>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10"/>
                    <a:stretch>
                      <a:fillRect/>
                    </a:stretch>
                  </pic:blipFill>
                  <pic:spPr>
                    <a:xfrm>
                      <a:off x="0" y="0"/>
                      <a:ext cx="5400040" cy="1900555"/>
                    </a:xfrm>
                    <a:prstGeom prst="rect">
                      <a:avLst/>
                    </a:prstGeom>
                  </pic:spPr>
                </pic:pic>
              </a:graphicData>
            </a:graphic>
          </wp:inline>
        </w:drawing>
      </w:r>
      <w:r w:rsidRPr="00EB153F">
        <w:rPr>
          <w:rFonts w:ascii="Arial" w:hAnsi="Arial" w:cs="Arial"/>
          <w:b/>
          <w:bCs/>
          <w:color w:val="212529"/>
          <w:sz w:val="16"/>
          <w:szCs w:val="16"/>
        </w:rPr>
        <w:t xml:space="preserve">Tabela 01: </w:t>
      </w:r>
      <w:r w:rsidR="00EB153F" w:rsidRPr="00EB153F">
        <w:rPr>
          <w:rFonts w:ascii="Arial" w:hAnsi="Arial" w:cs="Arial"/>
          <w:b/>
          <w:bCs/>
          <w:color w:val="212529"/>
          <w:sz w:val="16"/>
          <w:szCs w:val="16"/>
        </w:rPr>
        <w:t>VALOR COTA POR ESTADO</w:t>
      </w:r>
      <w:r w:rsidRPr="001236FA">
        <w:rPr>
          <w:rFonts w:ascii="Arial" w:hAnsi="Arial" w:cs="Arial"/>
          <w:color w:val="212529"/>
        </w:rPr>
        <w:t> </w:t>
      </w:r>
    </w:p>
    <w:p w14:paraId="7CEDEE68" w14:textId="3B382D46" w:rsidR="00192340" w:rsidRPr="001236FA" w:rsidRDefault="00192340" w:rsidP="00C81749">
      <w:pPr>
        <w:pStyle w:val="NormalWeb"/>
        <w:shd w:val="clear" w:color="auto" w:fill="FFFFFF"/>
        <w:jc w:val="both"/>
        <w:rPr>
          <w:rFonts w:ascii="Arial" w:hAnsi="Arial" w:cs="Arial"/>
          <w:color w:val="212529"/>
        </w:rPr>
      </w:pPr>
    </w:p>
    <w:p w14:paraId="2AAE9027" w14:textId="05DCF19A" w:rsidR="001236FA" w:rsidRPr="001236FA" w:rsidRDefault="00491E72" w:rsidP="00C81749">
      <w:pPr>
        <w:pStyle w:val="NormalWeb"/>
        <w:shd w:val="clear" w:color="auto" w:fill="FFFFFF"/>
        <w:jc w:val="both"/>
        <w:rPr>
          <w:rFonts w:ascii="Arial" w:hAnsi="Arial" w:cs="Arial"/>
          <w:b/>
          <w:bCs/>
          <w:color w:val="212529"/>
        </w:rPr>
      </w:pPr>
      <w:r w:rsidRPr="001236FA">
        <w:rPr>
          <w:rFonts w:ascii="Arial" w:hAnsi="Arial" w:cs="Arial"/>
          <w:b/>
          <w:bCs/>
          <w:color w:val="212529"/>
        </w:rPr>
        <w:t>Reembolso </w:t>
      </w:r>
    </w:p>
    <w:p w14:paraId="44C52BA5"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deputado tem até 90 dias para apresentar a documentação comprobatória do gasto. Os valores das notas fiscais apresentadas dentro desse prazo são debitados da cota do mês a que a despesa se refere. Desta maneira, antes de transcorridos os 90 dias, não é correto afirmar o total gasto por um parlamentar, uma vez que ele ainda pode apresentar documentos referentes a despesas de meses anteriores. O valor do reembolso referente ao uso da Cota é depositado na conta do deputado, em média, até três dias úteis depois da solicitação.</w:t>
      </w:r>
    </w:p>
    <w:p w14:paraId="5B2838B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parlamentar assume inteira responsabilidade pela nota fiscal que apresenta (art. 4º do Ato da Mesa 43/2009). Cabe à Câmara, no âmbito administrativo, verificar os gastos apenas quanto à regularidade fiscal e contábil da documentação comprobatória (§10 do art. 4º do Ato da Mesa 43/2009). </w:t>
      </w:r>
    </w:p>
    <w:p w14:paraId="31140A1D"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Despesas que podem ser pagas com a Cota Parlamentar </w:t>
      </w:r>
    </w:p>
    <w:p w14:paraId="68D4C144"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As despesas que podem ser pagas com os recursos da Cota Parlamentar são: </w:t>
      </w:r>
    </w:p>
    <w:p w14:paraId="45073986" w14:textId="3B5583CD"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1 - </w:t>
      </w:r>
      <w:r w:rsidR="00740D3D" w:rsidRPr="001236FA">
        <w:rPr>
          <w:rFonts w:ascii="Arial" w:hAnsi="Arial" w:cs="Arial"/>
          <w:color w:val="212529"/>
        </w:rPr>
        <w:t>Passagens</w:t>
      </w:r>
      <w:r w:rsidRPr="001236FA">
        <w:rPr>
          <w:rFonts w:ascii="Arial" w:hAnsi="Arial" w:cs="Arial"/>
          <w:color w:val="212529"/>
        </w:rPr>
        <w:t xml:space="preserve"> aéreas;</w:t>
      </w:r>
    </w:p>
    <w:p w14:paraId="4136B221" w14:textId="4A9B2C13"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2 – </w:t>
      </w:r>
      <w:r w:rsidR="00740D3D" w:rsidRPr="001236FA">
        <w:rPr>
          <w:rFonts w:ascii="Arial" w:hAnsi="Arial" w:cs="Arial"/>
          <w:color w:val="212529"/>
        </w:rPr>
        <w:t>Telefones</w:t>
      </w:r>
      <w:r w:rsidRPr="001236FA">
        <w:rPr>
          <w:rFonts w:ascii="Arial" w:hAnsi="Arial" w:cs="Arial"/>
          <w:color w:val="212529"/>
        </w:rPr>
        <w:t xml:space="preserve"> dos gabinetes, dos escritórios nos estados e dos imóveis funcionais, e as despesas com o celular funcional do deputado. As contas devem ser de comprovada responsabilidade do parlamentar;</w:t>
      </w:r>
    </w:p>
    <w:p w14:paraId="6A5C7DC4" w14:textId="17C3A69C"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3 - </w:t>
      </w:r>
      <w:r w:rsidR="00740D3D" w:rsidRPr="001236FA">
        <w:rPr>
          <w:rFonts w:ascii="Arial" w:hAnsi="Arial" w:cs="Arial"/>
          <w:color w:val="212529"/>
        </w:rPr>
        <w:t>Serviços</w:t>
      </w:r>
      <w:r w:rsidRPr="001236FA">
        <w:rPr>
          <w:rFonts w:ascii="Arial" w:hAnsi="Arial" w:cs="Arial"/>
          <w:color w:val="212529"/>
        </w:rPr>
        <w:t xml:space="preserve"> postais, exceto selos;</w:t>
      </w:r>
    </w:p>
    <w:p w14:paraId="7951C9FA" w14:textId="388D4A68"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4 - </w:t>
      </w:r>
      <w:r w:rsidR="00740D3D" w:rsidRPr="001236FA">
        <w:rPr>
          <w:rFonts w:ascii="Arial" w:hAnsi="Arial" w:cs="Arial"/>
          <w:color w:val="212529"/>
        </w:rPr>
        <w:t>Manutenção</w:t>
      </w:r>
      <w:r w:rsidRPr="001236FA">
        <w:rPr>
          <w:rFonts w:ascii="Arial" w:hAnsi="Arial" w:cs="Arial"/>
          <w:color w:val="212529"/>
        </w:rPr>
        <w:t xml:space="preserve"> de escritórios de apoio à atividade parlamentar, como locação de imóveis, energia elétrica, água e esgoto, acesso à internet, entre outros;</w:t>
      </w:r>
    </w:p>
    <w:p w14:paraId="51BE6CBD" w14:textId="78BFF87D"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5 - </w:t>
      </w:r>
      <w:r w:rsidR="00740D3D" w:rsidRPr="001236FA">
        <w:rPr>
          <w:rFonts w:ascii="Arial" w:hAnsi="Arial" w:cs="Arial"/>
          <w:color w:val="212529"/>
        </w:rPr>
        <w:t>Alimentação</w:t>
      </w:r>
      <w:r w:rsidRPr="001236FA">
        <w:rPr>
          <w:rFonts w:ascii="Arial" w:hAnsi="Arial" w:cs="Arial"/>
          <w:color w:val="212529"/>
        </w:rPr>
        <w:t xml:space="preserve"> do deputado;</w:t>
      </w:r>
    </w:p>
    <w:p w14:paraId="115E5E50" w14:textId="6E897D72"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6 – </w:t>
      </w:r>
      <w:r w:rsidR="00740D3D" w:rsidRPr="001236FA">
        <w:rPr>
          <w:rFonts w:ascii="Arial" w:hAnsi="Arial" w:cs="Arial"/>
          <w:color w:val="212529"/>
        </w:rPr>
        <w:t>Hospedagem</w:t>
      </w:r>
      <w:r w:rsidRPr="001236FA">
        <w:rPr>
          <w:rFonts w:ascii="Arial" w:hAnsi="Arial" w:cs="Arial"/>
          <w:color w:val="212529"/>
        </w:rPr>
        <w:t>, exceto no Distrito Federal;</w:t>
      </w:r>
    </w:p>
    <w:p w14:paraId="6C54D9C2" w14:textId="41908A40"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7 - </w:t>
      </w:r>
      <w:r w:rsidR="00740D3D" w:rsidRPr="001236FA">
        <w:rPr>
          <w:rFonts w:ascii="Arial" w:hAnsi="Arial" w:cs="Arial"/>
          <w:color w:val="212529"/>
        </w:rPr>
        <w:t>Despesas</w:t>
      </w:r>
      <w:r w:rsidRPr="001236FA">
        <w:rPr>
          <w:rFonts w:ascii="Arial" w:hAnsi="Arial" w:cs="Arial"/>
          <w:color w:val="212529"/>
        </w:rPr>
        <w:t xml:space="preserve"> com locomoção por:</w:t>
      </w:r>
    </w:p>
    <w:p w14:paraId="0E32D83F" w14:textId="08BBDAED" w:rsidR="00491E72" w:rsidRPr="001236FA" w:rsidRDefault="00491E72"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lastRenderedPageBreak/>
        <w:t xml:space="preserve"> </w:t>
      </w:r>
      <w:r w:rsidR="00740D3D" w:rsidRPr="001236FA">
        <w:rPr>
          <w:rFonts w:ascii="Arial" w:hAnsi="Arial" w:cs="Arial"/>
          <w:color w:val="212529"/>
        </w:rPr>
        <w:t>Locação ou fretamento</w:t>
      </w:r>
      <w:r w:rsidRPr="001236FA">
        <w:rPr>
          <w:rFonts w:ascii="Arial" w:hAnsi="Arial" w:cs="Arial"/>
          <w:color w:val="212529"/>
        </w:rPr>
        <w:t xml:space="preserve"> de aeronaves;</w:t>
      </w:r>
    </w:p>
    <w:p w14:paraId="4F9EAA99" w14:textId="55E7B693"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Locação ou fretamento</w:t>
      </w:r>
      <w:r w:rsidR="00491E72" w:rsidRPr="001236FA">
        <w:rPr>
          <w:rFonts w:ascii="Arial" w:hAnsi="Arial" w:cs="Arial"/>
          <w:color w:val="212529"/>
        </w:rPr>
        <w:t xml:space="preserve"> de veículos automotores (limite inacumulável de R$ 12.713,00 mensais), permitida contratação de seguro;</w:t>
      </w:r>
    </w:p>
    <w:p w14:paraId="150394E3" w14:textId="710F4F3B"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Locação ou fretamento</w:t>
      </w:r>
      <w:r w:rsidR="00491E72" w:rsidRPr="001236FA">
        <w:rPr>
          <w:rFonts w:ascii="Arial" w:hAnsi="Arial" w:cs="Arial"/>
          <w:color w:val="212529"/>
        </w:rPr>
        <w:t xml:space="preserve"> de embarcações;</w:t>
      </w:r>
    </w:p>
    <w:p w14:paraId="4573921F" w14:textId="2F5CCEBF"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Serviços</w:t>
      </w:r>
      <w:r w:rsidR="00491E72" w:rsidRPr="001236FA">
        <w:rPr>
          <w:rFonts w:ascii="Arial" w:hAnsi="Arial" w:cs="Arial"/>
          <w:color w:val="212529"/>
        </w:rPr>
        <w:t xml:space="preserve"> de táxi, pedágio e estacionamento (limite inacumulável de R$ 2.700,00 mensais);</w:t>
      </w:r>
    </w:p>
    <w:p w14:paraId="7DB977F0" w14:textId="0275AAC5"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Passagens</w:t>
      </w:r>
      <w:r w:rsidR="00491E72" w:rsidRPr="001236FA">
        <w:rPr>
          <w:rFonts w:ascii="Arial" w:hAnsi="Arial" w:cs="Arial"/>
          <w:color w:val="212529"/>
        </w:rPr>
        <w:t xml:space="preserve"> terrestres, marítimas ou fluviais.</w:t>
      </w:r>
    </w:p>
    <w:p w14:paraId="4F3B39BB" w14:textId="5F89628B"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8- </w:t>
      </w:r>
      <w:r w:rsidR="00740D3D" w:rsidRPr="001236FA">
        <w:rPr>
          <w:rFonts w:ascii="Arial" w:hAnsi="Arial" w:cs="Arial"/>
          <w:color w:val="212529"/>
        </w:rPr>
        <w:t>Combustíveis e lubrificantes</w:t>
      </w:r>
      <w:r w:rsidRPr="001236FA">
        <w:rPr>
          <w:rFonts w:ascii="Arial" w:hAnsi="Arial" w:cs="Arial"/>
          <w:color w:val="212529"/>
        </w:rPr>
        <w:t xml:space="preserve"> (limite inacumulável de R$ 6.000,00 mensais);</w:t>
      </w:r>
    </w:p>
    <w:p w14:paraId="2E22AB67" w14:textId="74DEFF69"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9 - </w:t>
      </w:r>
      <w:r w:rsidR="00740D3D" w:rsidRPr="001236FA">
        <w:rPr>
          <w:rFonts w:ascii="Arial" w:hAnsi="Arial" w:cs="Arial"/>
          <w:color w:val="212529"/>
        </w:rPr>
        <w:t>Serviços</w:t>
      </w:r>
      <w:r w:rsidRPr="001236FA">
        <w:rPr>
          <w:rFonts w:ascii="Arial" w:hAnsi="Arial" w:cs="Arial"/>
          <w:color w:val="212529"/>
        </w:rPr>
        <w:t xml:space="preserve"> de segurança de empresas especializadas (limite inacumulável de R$ 8.700,00 mensais);</w:t>
      </w:r>
    </w:p>
    <w:p w14:paraId="03165A8D" w14:textId="2B18ECD6"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10 - </w:t>
      </w:r>
      <w:r w:rsidR="00740D3D" w:rsidRPr="001236FA">
        <w:rPr>
          <w:rFonts w:ascii="Arial" w:hAnsi="Arial" w:cs="Arial"/>
          <w:color w:val="212529"/>
        </w:rPr>
        <w:t>Consultorias</w:t>
      </w:r>
      <w:r w:rsidRPr="001236FA">
        <w:rPr>
          <w:rFonts w:ascii="Arial" w:hAnsi="Arial" w:cs="Arial"/>
          <w:color w:val="212529"/>
        </w:rPr>
        <w:t xml:space="preserve"> e trabalhos técnicos de apoio ao exercício parlamentar;</w:t>
      </w:r>
    </w:p>
    <w:p w14:paraId="0B9C755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11 - divulgação da atividade parlamentar (exceto nos 120 dias anteriores à data das eleições, se o deputado for candidato - </w:t>
      </w:r>
      <w:hyperlink r:id="rId11" w:tgtFrame="_blank" w:history="1">
        <w:r w:rsidRPr="001236FA">
          <w:rPr>
            <w:rStyle w:val="Hyperlink"/>
            <w:rFonts w:ascii="Arial" w:hAnsi="Arial" w:cs="Arial"/>
            <w:color w:val="2F7958"/>
          </w:rPr>
          <w:t>Ato da Mesa 40/2012</w:t>
        </w:r>
      </w:hyperlink>
      <w:r w:rsidRPr="001236FA">
        <w:rPr>
          <w:rFonts w:ascii="Arial" w:hAnsi="Arial" w:cs="Arial"/>
          <w:color w:val="212529"/>
        </w:rPr>
        <w:t>);</w:t>
      </w:r>
    </w:p>
    <w:p w14:paraId="0C4D70B5" w14:textId="4F1958AC"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12 - </w:t>
      </w:r>
      <w:r w:rsidR="00740D3D" w:rsidRPr="001236FA">
        <w:rPr>
          <w:rFonts w:ascii="Arial" w:hAnsi="Arial" w:cs="Arial"/>
          <w:color w:val="212529"/>
        </w:rPr>
        <w:t>Participação</w:t>
      </w:r>
      <w:r w:rsidRPr="001236FA">
        <w:rPr>
          <w:rFonts w:ascii="Arial" w:hAnsi="Arial" w:cs="Arial"/>
          <w:color w:val="212529"/>
        </w:rPr>
        <w:t xml:space="preserve"> em cursos, congressos ou eventos, realizados por instituição especializada (limite mensal inacumulável de 25% do valor da menor cota – hoje R$7.697,17);</w:t>
      </w:r>
    </w:p>
    <w:p w14:paraId="11E996C8"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13 - complementação de auxílio-moradia, de acordo com o </w:t>
      </w:r>
      <w:hyperlink r:id="rId12" w:tgtFrame="_blank" w:history="1">
        <w:r w:rsidRPr="001236FA">
          <w:rPr>
            <w:rStyle w:val="Hyperlink"/>
            <w:rFonts w:ascii="Arial" w:hAnsi="Arial" w:cs="Arial"/>
            <w:color w:val="2F7958"/>
          </w:rPr>
          <w:t>Ato da Mesa 104/88</w:t>
        </w:r>
      </w:hyperlink>
      <w:r w:rsidRPr="001236FA">
        <w:rPr>
          <w:rFonts w:ascii="Arial" w:hAnsi="Arial" w:cs="Arial"/>
          <w:color w:val="212529"/>
        </w:rPr>
        <w:t> (limite inacumulável de R$1.747,00 mensais). </w:t>
      </w:r>
    </w:p>
    <w:p w14:paraId="494A225E"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Despesas que não podem ser pagas com a Cota Parlamentar </w:t>
      </w:r>
    </w:p>
    <w:p w14:paraId="3C154D6F"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Não são admitidos gastos com a utilização da cota para: </w:t>
      </w:r>
    </w:p>
    <w:p w14:paraId="18487AA3" w14:textId="4738CF1E"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1 - </w:t>
      </w:r>
      <w:r w:rsidR="00740D3D" w:rsidRPr="001236FA">
        <w:rPr>
          <w:rFonts w:ascii="Arial" w:hAnsi="Arial" w:cs="Arial"/>
          <w:color w:val="212529"/>
        </w:rPr>
        <w:t>Bens</w:t>
      </w:r>
      <w:r w:rsidRPr="001236FA">
        <w:rPr>
          <w:rFonts w:ascii="Arial" w:hAnsi="Arial" w:cs="Arial"/>
          <w:color w:val="212529"/>
        </w:rPr>
        <w:t xml:space="preserve"> ou serviços adquiridos de empresa ou entidade da qual o deputado ou parente até o terceiro grau ou servidor da Câmara seja proprietário ou detentor de qualquer participação;</w:t>
      </w:r>
    </w:p>
    <w:p w14:paraId="2F95747D" w14:textId="7DDCF0AF"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2 - </w:t>
      </w:r>
      <w:r w:rsidR="00740D3D" w:rsidRPr="001236FA">
        <w:rPr>
          <w:rFonts w:ascii="Arial" w:hAnsi="Arial" w:cs="Arial"/>
          <w:color w:val="212529"/>
        </w:rPr>
        <w:t>Locação ou fretamento</w:t>
      </w:r>
      <w:r w:rsidRPr="001236FA">
        <w:rPr>
          <w:rFonts w:ascii="Arial" w:hAnsi="Arial" w:cs="Arial"/>
          <w:color w:val="212529"/>
        </w:rPr>
        <w:t xml:space="preserve"> em empresas em que o deputado ou parente até o terceiro grau ou em que um servidor da Câmara sejam proprietários ou detentores de qualquer participação;</w:t>
      </w:r>
    </w:p>
    <w:p w14:paraId="13A2BEDF" w14:textId="24A990A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3 - </w:t>
      </w:r>
      <w:r w:rsidR="00740D3D" w:rsidRPr="001236FA">
        <w:rPr>
          <w:rFonts w:ascii="Arial" w:hAnsi="Arial" w:cs="Arial"/>
          <w:color w:val="212529"/>
        </w:rPr>
        <w:t>Pagamento</w:t>
      </w:r>
      <w:r w:rsidRPr="001236FA">
        <w:rPr>
          <w:rFonts w:ascii="Arial" w:hAnsi="Arial" w:cs="Arial"/>
          <w:color w:val="212529"/>
        </w:rPr>
        <w:t xml:space="preserve"> realizado à pessoa física, salvo para locação de imóvel, uso de aeronave ou embarcação, e serviços de táxi;</w:t>
      </w:r>
    </w:p>
    <w:p w14:paraId="65813438" w14:textId="662757FB"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4 - </w:t>
      </w:r>
      <w:r w:rsidR="00740D3D" w:rsidRPr="001236FA">
        <w:rPr>
          <w:rFonts w:ascii="Arial" w:hAnsi="Arial" w:cs="Arial"/>
          <w:color w:val="212529"/>
        </w:rPr>
        <w:t>Sem</w:t>
      </w:r>
      <w:r w:rsidRPr="001236FA">
        <w:rPr>
          <w:rFonts w:ascii="Arial" w:hAnsi="Arial" w:cs="Arial"/>
          <w:color w:val="212529"/>
        </w:rPr>
        <w:t xml:space="preserve"> apresentação de nota fiscal, salvo se a empresa estiver legalmente isenta de emitir a nota;</w:t>
      </w:r>
    </w:p>
    <w:p w14:paraId="28BD45ED" w14:textId="6CD01A30"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5 - </w:t>
      </w:r>
      <w:r w:rsidR="00740D3D" w:rsidRPr="001236FA">
        <w:rPr>
          <w:rFonts w:ascii="Arial" w:hAnsi="Arial" w:cs="Arial"/>
          <w:color w:val="212529"/>
        </w:rPr>
        <w:t>Aquisição</w:t>
      </w:r>
      <w:r w:rsidRPr="001236FA">
        <w:rPr>
          <w:rFonts w:ascii="Arial" w:hAnsi="Arial" w:cs="Arial"/>
          <w:color w:val="212529"/>
        </w:rPr>
        <w:t xml:space="preserve"> de gêneros alimentícios;</w:t>
      </w:r>
    </w:p>
    <w:p w14:paraId="00305910" w14:textId="4A3C2EB4"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6 - </w:t>
      </w:r>
      <w:r w:rsidR="00740D3D" w:rsidRPr="001236FA">
        <w:rPr>
          <w:rFonts w:ascii="Arial" w:hAnsi="Arial" w:cs="Arial"/>
          <w:color w:val="212529"/>
        </w:rPr>
        <w:t>Aquisição</w:t>
      </w:r>
      <w:r w:rsidRPr="001236FA">
        <w:rPr>
          <w:rFonts w:ascii="Arial" w:hAnsi="Arial" w:cs="Arial"/>
          <w:color w:val="212529"/>
        </w:rPr>
        <w:t xml:space="preserve"> de material permanente, de duração superior a dois anos;</w:t>
      </w:r>
    </w:p>
    <w:p w14:paraId="59D5649F" w14:textId="39DCACEB"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7 - </w:t>
      </w:r>
      <w:r w:rsidR="00740D3D" w:rsidRPr="001236FA">
        <w:rPr>
          <w:rFonts w:ascii="Arial" w:hAnsi="Arial" w:cs="Arial"/>
          <w:color w:val="212529"/>
        </w:rPr>
        <w:t>Locação</w:t>
      </w:r>
      <w:r w:rsidRPr="001236FA">
        <w:rPr>
          <w:rFonts w:ascii="Arial" w:hAnsi="Arial" w:cs="Arial"/>
          <w:color w:val="212529"/>
        </w:rPr>
        <w:t xml:space="preserve"> de bens móveis com cláusulas que possibilitem sua aquisição com recursos da Cota;</w:t>
      </w:r>
    </w:p>
    <w:p w14:paraId="6A820F3D" w14:textId="3270E373"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lastRenderedPageBreak/>
        <w:t xml:space="preserve">8 - </w:t>
      </w:r>
      <w:r w:rsidR="00740D3D" w:rsidRPr="001236FA">
        <w:rPr>
          <w:rFonts w:ascii="Arial" w:hAnsi="Arial" w:cs="Arial"/>
          <w:color w:val="212529"/>
        </w:rPr>
        <w:t>Locação</w:t>
      </w:r>
      <w:r w:rsidRPr="001236FA">
        <w:rPr>
          <w:rFonts w:ascii="Arial" w:hAnsi="Arial" w:cs="Arial"/>
          <w:color w:val="212529"/>
        </w:rPr>
        <w:t xml:space="preserve"> de veículo automotor, prestada por pessoa jurídica especializada, que contemple o serviço de motorista;</w:t>
      </w:r>
    </w:p>
    <w:p w14:paraId="1A8F7978" w14:textId="139388F1"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9 - </w:t>
      </w:r>
      <w:r w:rsidR="00740D3D" w:rsidRPr="001236FA">
        <w:rPr>
          <w:rFonts w:ascii="Arial" w:hAnsi="Arial" w:cs="Arial"/>
          <w:color w:val="212529"/>
        </w:rPr>
        <w:t>Gastos</w:t>
      </w:r>
      <w:r w:rsidRPr="001236FA">
        <w:rPr>
          <w:rFonts w:ascii="Arial" w:hAnsi="Arial" w:cs="Arial"/>
          <w:color w:val="212529"/>
        </w:rPr>
        <w:t xml:space="preserve"> de caráter eleitoral;</w:t>
      </w:r>
    </w:p>
    <w:p w14:paraId="0D33B010" w14:textId="00BF48AC"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10 - </w:t>
      </w:r>
      <w:r w:rsidR="00740D3D" w:rsidRPr="001236FA">
        <w:rPr>
          <w:rFonts w:ascii="Arial" w:hAnsi="Arial" w:cs="Arial"/>
          <w:color w:val="212529"/>
        </w:rPr>
        <w:t>Gastos</w:t>
      </w:r>
      <w:r w:rsidRPr="001236FA">
        <w:rPr>
          <w:rFonts w:ascii="Arial" w:hAnsi="Arial" w:cs="Arial"/>
          <w:color w:val="212529"/>
        </w:rPr>
        <w:t xml:space="preserve"> referentes à participação do deputado em cursos de educação básica, graduação e pós-graduação. </w:t>
      </w:r>
    </w:p>
    <w:p w14:paraId="12F60386"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Nos 120 dias anteriores à data das eleições gerais e municipais, os deputados que forem candidatos não poderão utilizar recursos da cota para pagar divulgação da atividade parlamentar (</w:t>
      </w:r>
      <w:hyperlink r:id="rId13" w:tgtFrame="_blank" w:history="1">
        <w:r w:rsidRPr="001236FA">
          <w:rPr>
            <w:rStyle w:val="Hyperlink"/>
            <w:rFonts w:ascii="Arial" w:hAnsi="Arial" w:cs="Arial"/>
            <w:color w:val="2F7958"/>
          </w:rPr>
          <w:t>Ato da Mesa 40/2012</w:t>
        </w:r>
      </w:hyperlink>
      <w:r w:rsidRPr="001236FA">
        <w:rPr>
          <w:rFonts w:ascii="Arial" w:hAnsi="Arial" w:cs="Arial"/>
          <w:color w:val="212529"/>
        </w:rPr>
        <w:t>). </w:t>
      </w:r>
    </w:p>
    <w:p w14:paraId="02F1D784"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Adicional no valor da Cota Parlamentar </w:t>
      </w:r>
    </w:p>
    <w:p w14:paraId="12E5A066" w14:textId="657B571A"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Alguns deputados recebem adicional de R$ 1.353,04 no valor da Cota </w:t>
      </w:r>
      <w:r w:rsidR="00740D3D" w:rsidRPr="001236FA">
        <w:rPr>
          <w:rFonts w:ascii="Arial" w:hAnsi="Arial" w:cs="Arial"/>
          <w:color w:val="212529"/>
        </w:rPr>
        <w:t>mensal por</w:t>
      </w:r>
      <w:r w:rsidRPr="001236FA">
        <w:rPr>
          <w:rFonts w:ascii="Arial" w:hAnsi="Arial" w:cs="Arial"/>
          <w:color w:val="212529"/>
        </w:rPr>
        <w:t xml:space="preserve"> exercer cargo de líder ou vice-líder de partido político ou de bloco parlamentar; líder do Governo na Câmara ou no Congresso; líder da Minoria; presidente ou vice-presidente de comissão permanente; e representante de partidos políticos com menos de um centésimo da composição da Casa. A Cota mensal é acrescida de R$ 902,02 para os deputados que exercem cargos de vice-líder da Minoria ou do governo na Câmara ou no Congresso Nacional; e R$ 5.075,62 no caso de suplente de secretário da Mesa Diretora.</w:t>
      </w:r>
    </w:p>
    <w:p w14:paraId="0E471A70"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adicional não é cumulativo caso o parlamentar exerça mais de um desses cargos. </w:t>
      </w:r>
    </w:p>
    <w:p w14:paraId="58CDF9B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deputado que se deslocar em missão oficial pela Representação Brasileira no Parlamento do Mercosul fará jus a adicional de cota correspondente a 20% do valor da menor cota mensal por viagem realizada.</w:t>
      </w:r>
    </w:p>
    <w:p w14:paraId="70F13F0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Despesas de assessores pagas com a Cota </w:t>
      </w:r>
    </w:p>
    <w:p w14:paraId="720B410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Podem ser reembolsadas pela Cota as despesas de funcionários a serviço da atividade parlamentar do deputado com: passagens aéreas, terrestres, marítimas ou fluviais; hospedagem; locação ou fretamento de veículos, aeronaves e embarcações; serviços de táxi; pedágio; e estacionamento. </w:t>
      </w:r>
    </w:p>
    <w:p w14:paraId="34C9F1B9"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Disponibilização das notas fiscais </w:t>
      </w:r>
    </w:p>
    <w:p w14:paraId="424B13C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Desde julho de 2014, as cópias digitalizadas das notas fiscais referentes a gastos da Cota Parlamentar estão disponíveis no </w:t>
      </w:r>
      <w:hyperlink r:id="rId14" w:history="1">
        <w:r w:rsidRPr="001236FA">
          <w:rPr>
            <w:rStyle w:val="Hyperlink"/>
            <w:rFonts w:ascii="Arial" w:hAnsi="Arial" w:cs="Arial"/>
            <w:color w:val="2F7958"/>
          </w:rPr>
          <w:t>sistema</w:t>
        </w:r>
      </w:hyperlink>
      <w:r w:rsidRPr="001236FA">
        <w:rPr>
          <w:rFonts w:ascii="Arial" w:hAnsi="Arial" w:cs="Arial"/>
          <w:color w:val="212529"/>
        </w:rPr>
        <w:t> de Cota Parlamentar, conforme </w:t>
      </w:r>
      <w:hyperlink r:id="rId15" w:tgtFrame="_blank" w:history="1">
        <w:r w:rsidRPr="001236FA">
          <w:rPr>
            <w:rStyle w:val="Hyperlink"/>
            <w:rFonts w:ascii="Arial" w:hAnsi="Arial" w:cs="Arial"/>
            <w:color w:val="2F7958"/>
          </w:rPr>
          <w:t>Portaria 228/2014</w:t>
        </w:r>
      </w:hyperlink>
      <w:r w:rsidRPr="001236FA">
        <w:rPr>
          <w:rFonts w:ascii="Arial" w:hAnsi="Arial" w:cs="Arial"/>
          <w:color w:val="212529"/>
        </w:rPr>
        <w:t>. A responsabilidade pela digitalização das notas fiscais é dos gabinetes parlamentares. O material digitalizado é encaminhado à área responsável pela administração da Cota, que se ocupa de tornar público o conteúdo dos documentos. </w:t>
      </w:r>
    </w:p>
    <w:p w14:paraId="5541D33D" w14:textId="77777777" w:rsidR="00491E72" w:rsidRPr="001236FA" w:rsidRDefault="00491E72" w:rsidP="00C81749">
      <w:pPr>
        <w:pStyle w:val="NormalWeb"/>
        <w:shd w:val="clear" w:color="auto" w:fill="FFFFFF"/>
        <w:jc w:val="both"/>
        <w:rPr>
          <w:rFonts w:ascii="Arial" w:hAnsi="Arial" w:cs="Arial"/>
          <w:color w:val="212529"/>
        </w:rPr>
      </w:pPr>
      <w:r w:rsidRPr="001236FA">
        <w:rPr>
          <w:rStyle w:val="Forte"/>
          <w:rFonts w:ascii="Arial" w:hAnsi="Arial" w:cs="Arial"/>
          <w:color w:val="212529"/>
        </w:rPr>
        <w:t>Algumas notas fiscais não são divulgadas na “Transparência” do portal da Câmara. São elas:</w:t>
      </w:r>
      <w:r w:rsidRPr="001236FA">
        <w:rPr>
          <w:rFonts w:ascii="Arial" w:hAnsi="Arial" w:cs="Arial"/>
          <w:color w:val="212529"/>
        </w:rPr>
        <w:t> </w:t>
      </w:r>
    </w:p>
    <w:p w14:paraId="5951BC3A" w14:textId="58A09E3B" w:rsidR="00491E72" w:rsidRPr="001236FA" w:rsidRDefault="00740D3D" w:rsidP="00C81749">
      <w:pPr>
        <w:pStyle w:val="NormalWeb"/>
        <w:numPr>
          <w:ilvl w:val="0"/>
          <w:numId w:val="6"/>
        </w:numPr>
        <w:shd w:val="clear" w:color="auto" w:fill="FFFFFF"/>
        <w:jc w:val="both"/>
        <w:rPr>
          <w:rFonts w:ascii="Arial" w:hAnsi="Arial" w:cs="Arial"/>
          <w:color w:val="212529"/>
        </w:rPr>
      </w:pPr>
      <w:r w:rsidRPr="001236FA">
        <w:rPr>
          <w:rFonts w:ascii="Arial" w:hAnsi="Arial" w:cs="Arial"/>
          <w:color w:val="212529"/>
        </w:rPr>
        <w:lastRenderedPageBreak/>
        <w:t>Despesas</w:t>
      </w:r>
      <w:r w:rsidR="00491E72" w:rsidRPr="001236FA">
        <w:rPr>
          <w:rFonts w:ascii="Arial" w:hAnsi="Arial" w:cs="Arial"/>
          <w:color w:val="212529"/>
        </w:rPr>
        <w:t xml:space="preserve"> telefônicas, devido ao sigilo telefônico - O interessado pelo documento deve solicitá-lo por meio da Lei de Acesso à Informação (LAI) - disponível no portal, em </w:t>
      </w:r>
      <w:hyperlink r:id="rId16" w:history="1">
        <w:r w:rsidR="00491E72" w:rsidRPr="001236FA">
          <w:rPr>
            <w:rStyle w:val="Hyperlink"/>
            <w:rFonts w:ascii="Arial" w:hAnsi="Arial" w:cs="Arial"/>
            <w:color w:val="2F7958"/>
          </w:rPr>
          <w:t>Fale Conosco</w:t>
        </w:r>
      </w:hyperlink>
      <w:r w:rsidR="00491E72" w:rsidRPr="001236FA">
        <w:rPr>
          <w:rFonts w:ascii="Arial" w:hAnsi="Arial" w:cs="Arial"/>
          <w:color w:val="212529"/>
        </w:rPr>
        <w:t>. O setor responsável fará o tarjamento dos trechos onde há informações sigilosas antes de enviar ao requerente. O mesmo procedimento vale para notas que identificam outros dados sigilosos, como o bancário; </w:t>
      </w:r>
    </w:p>
    <w:p w14:paraId="24E3140D" w14:textId="77777777" w:rsidR="00B31BB8" w:rsidRPr="001236FA" w:rsidRDefault="00B31BB8" w:rsidP="00C81749">
      <w:pPr>
        <w:pStyle w:val="NormalWeb"/>
        <w:shd w:val="clear" w:color="auto" w:fill="FFFFFF"/>
        <w:ind w:left="720"/>
        <w:jc w:val="both"/>
        <w:rPr>
          <w:rFonts w:ascii="Arial" w:hAnsi="Arial" w:cs="Arial"/>
          <w:color w:val="212529"/>
        </w:rPr>
      </w:pPr>
    </w:p>
    <w:p w14:paraId="29B6B78A" w14:textId="0045EFBB" w:rsidR="00B31BB8" w:rsidRPr="001236FA" w:rsidRDefault="00740D3D" w:rsidP="00C81749">
      <w:pPr>
        <w:pStyle w:val="NormalWeb"/>
        <w:numPr>
          <w:ilvl w:val="0"/>
          <w:numId w:val="6"/>
        </w:numPr>
        <w:shd w:val="clear" w:color="auto" w:fill="FFFFFF"/>
        <w:jc w:val="both"/>
        <w:rPr>
          <w:rFonts w:ascii="Arial" w:hAnsi="Arial" w:cs="Arial"/>
          <w:color w:val="212529"/>
        </w:rPr>
      </w:pPr>
      <w:r w:rsidRPr="001236FA">
        <w:rPr>
          <w:rFonts w:ascii="Arial" w:hAnsi="Arial" w:cs="Arial"/>
          <w:color w:val="212529"/>
        </w:rPr>
        <w:t>Serviços</w:t>
      </w:r>
      <w:r w:rsidR="00491E72" w:rsidRPr="001236FA">
        <w:rPr>
          <w:rFonts w:ascii="Arial" w:hAnsi="Arial" w:cs="Arial"/>
          <w:color w:val="212529"/>
        </w:rPr>
        <w:t xml:space="preserve"> postais utilizados por meio de Requisição de Serviço Postal (RSP) nas agências dos Correios credenciadas pela Câmara - o deputado emite uma RSP para utilizar os serviços da empresa; no fim de cada mês, os Correios emitem uma fatura global para a Câmara com os gastos com RSP, e as despesas do parlamentar são debitadas da sua Cota. Neste caso, não são emitidas notas fiscais individuais em nome do deputado, portanto, os gastos com serviços postais disponíveis na página da Cota vêm identificados com as iniciais “RSP” na coluna "Número do documento". No caso de utilização de serviços postais em agência dos Correios não credenciada, o deputado poderá pedir reembolso do gasto; </w:t>
      </w:r>
    </w:p>
    <w:p w14:paraId="160A7CAD" w14:textId="77777777" w:rsidR="00B31BB8" w:rsidRPr="001236FA" w:rsidRDefault="00B31BB8" w:rsidP="00C81749">
      <w:pPr>
        <w:pStyle w:val="NormalWeb"/>
        <w:shd w:val="clear" w:color="auto" w:fill="FFFFFF"/>
        <w:jc w:val="both"/>
        <w:rPr>
          <w:rFonts w:ascii="Arial" w:hAnsi="Arial" w:cs="Arial"/>
          <w:color w:val="212529"/>
        </w:rPr>
      </w:pPr>
    </w:p>
    <w:p w14:paraId="620453FA" w14:textId="3716ABD5" w:rsidR="00491E72" w:rsidRPr="001236FA" w:rsidRDefault="00B31BB8" w:rsidP="00C81749">
      <w:pPr>
        <w:pStyle w:val="NormalWeb"/>
        <w:numPr>
          <w:ilvl w:val="0"/>
          <w:numId w:val="6"/>
        </w:numPr>
        <w:shd w:val="clear" w:color="auto" w:fill="FFFFFF"/>
        <w:jc w:val="both"/>
        <w:rPr>
          <w:rFonts w:ascii="Arial" w:hAnsi="Arial" w:cs="Arial"/>
          <w:color w:val="212529"/>
        </w:rPr>
      </w:pPr>
      <w:r w:rsidRPr="001236FA">
        <w:rPr>
          <w:rFonts w:ascii="Arial" w:hAnsi="Arial" w:cs="Arial"/>
          <w:color w:val="212529"/>
        </w:rPr>
        <w:t>Gastos</w:t>
      </w:r>
      <w:r w:rsidR="00491E72" w:rsidRPr="001236FA">
        <w:rPr>
          <w:rFonts w:ascii="Arial" w:hAnsi="Arial" w:cs="Arial"/>
          <w:color w:val="212529"/>
        </w:rPr>
        <w:t xml:space="preserve"> com passagens em companhias aéreas credenciadas pela Câmara são feitos mediante emissão de Requisição de Passagem Aérea (RPA). (Veja item abaixo)</w:t>
      </w:r>
    </w:p>
    <w:p w14:paraId="5B169375"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Passagem aérea</w:t>
      </w:r>
    </w:p>
    <w:p w14:paraId="0C23D017"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 compra de passagem aérea para o exercício da atividade parlamentar por meio da Cota pode ser feita de três formas:</w:t>
      </w:r>
    </w:p>
    <w:p w14:paraId="1EF0BDA6" w14:textId="16E369FA" w:rsidR="00B31BB8"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t>Por Requisição de Passagem Aérea (RPA), cujas passagens são emitidas pelas companhias aéreas credenciadas pela Câmara. O processo funciona de forma similar aos gastos com serviços postais por Requisição de Serviço Postal (RSP), sendo as despesas com as passagens debitadas do valor da cota mensal do parlamentar, a partir de uma fatura global enviada à Câmara pelas empresas credenciadas. Como não são emitidas notas fiscais individuais, na página da Cota esse tipo de gasto aparece como “Passagem aérea - RPA", e na coluna "Número do documento", aparece o número do bilhete aéreo. A RPA tem validade para uso até o último dia útil do respectivo exercício financeiro.</w:t>
      </w:r>
    </w:p>
    <w:p w14:paraId="2D6569D2" w14:textId="77777777" w:rsidR="00B31BB8" w:rsidRPr="001236FA" w:rsidRDefault="00B31BB8" w:rsidP="00C81749">
      <w:pPr>
        <w:pStyle w:val="NormalWeb"/>
        <w:shd w:val="clear" w:color="auto" w:fill="FFFFFF"/>
        <w:ind w:left="720"/>
        <w:jc w:val="both"/>
        <w:rPr>
          <w:rFonts w:ascii="Arial" w:hAnsi="Arial" w:cs="Arial"/>
          <w:color w:val="212529"/>
        </w:rPr>
      </w:pPr>
    </w:p>
    <w:p w14:paraId="7EFCD520" w14:textId="26997A80" w:rsidR="00491E72"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t>Por reembolso, quando o deputado compra passagem aérea para o exercício do mandato diretamente nas companhias aéreas. Neste caso, as despesas aparecem como “Passagem aérea”, e a nota fiscal é anexada em “Número do documento”.</w:t>
      </w:r>
    </w:p>
    <w:p w14:paraId="68FD58D7" w14:textId="77777777" w:rsidR="00B31BB8" w:rsidRPr="001236FA" w:rsidRDefault="00B31BB8" w:rsidP="00C81749">
      <w:pPr>
        <w:pStyle w:val="NormalWeb"/>
        <w:shd w:val="clear" w:color="auto" w:fill="FFFFFF"/>
        <w:jc w:val="both"/>
        <w:rPr>
          <w:rFonts w:ascii="Arial" w:hAnsi="Arial" w:cs="Arial"/>
          <w:color w:val="212529"/>
        </w:rPr>
      </w:pPr>
    </w:p>
    <w:p w14:paraId="44891C91" w14:textId="4CDB705E" w:rsidR="00491E72"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lastRenderedPageBreak/>
        <w:t>Pelo Sistema de Gestão de Passagens Aéreas (Sigepa), que permite aos deputados e assessores credenciados a realização de reservas ou emissões, cancelamentos, remarcações, pedidos de reembolso de passagens aéreas, conforme regras e políticas de viagem estabelecidas entre a Câmara e as companhias aéreas credenciadas. O valor das passagens aéreas retiradas pelo Sigepa é debitado diretamente da cota mensal do parlamentar. Na página da Cota esse tipo de gasto aparece como “Passagem aérea - Sigepa", a data da compra, e na coluna "Número do documento", o número do bilhete aéreo. </w:t>
      </w:r>
    </w:p>
    <w:p w14:paraId="1972B33F" w14:textId="77777777" w:rsidR="00B31BB8" w:rsidRPr="001236FA" w:rsidRDefault="00B31BB8" w:rsidP="00C81749">
      <w:pPr>
        <w:pStyle w:val="NormalWeb"/>
        <w:shd w:val="clear" w:color="auto" w:fill="FFFFFF"/>
        <w:jc w:val="both"/>
        <w:rPr>
          <w:rFonts w:ascii="Arial" w:hAnsi="Arial" w:cs="Arial"/>
          <w:color w:val="212529"/>
        </w:rPr>
      </w:pPr>
    </w:p>
    <w:p w14:paraId="5B19CEE6" w14:textId="2E2FAA23" w:rsidR="00491E72"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t>Nos meses em que os gastos com passagem aérea pela Cota são destaques no </w:t>
      </w:r>
      <w:hyperlink r:id="rId17" w:history="1">
        <w:r w:rsidRPr="001236FA">
          <w:rPr>
            <w:rStyle w:val="Hyperlink"/>
            <w:rFonts w:ascii="Arial" w:hAnsi="Arial" w:cs="Arial"/>
            <w:color w:val="2F7958"/>
          </w:rPr>
          <w:t>gráfico</w:t>
        </w:r>
      </w:hyperlink>
      <w:r w:rsidRPr="001236FA">
        <w:rPr>
          <w:rFonts w:ascii="Arial" w:hAnsi="Arial" w:cs="Arial"/>
          <w:color w:val="212529"/>
        </w:rPr>
        <w:t> disponível na Transparência do portal da Câmara, a nomenclatura "Passagem Aérea" constante da legenda, no campo "Em que tipo de despesa a Cota foi gasta?", traz a soma dos gastos com bilhetes aéreos emitidos por RPA e na modalidade reembolso. A modalidade "Sigepa" aparece separadamente.</w:t>
      </w:r>
    </w:p>
    <w:p w14:paraId="1E610E3C" w14:textId="77777777" w:rsidR="00C81749" w:rsidRPr="00C81749" w:rsidRDefault="00C81749" w:rsidP="00C81749">
      <w:pPr>
        <w:jc w:val="both"/>
        <w:rPr>
          <w:rFonts w:ascii="Arial" w:hAnsi="Arial" w:cs="Arial"/>
          <w:color w:val="212529"/>
        </w:rPr>
      </w:pPr>
    </w:p>
    <w:p w14:paraId="759ED83A" w14:textId="012B63E1" w:rsidR="00D27FC1" w:rsidRPr="001236FA" w:rsidRDefault="00D27FC1" w:rsidP="00C81749">
      <w:pPr>
        <w:pStyle w:val="Ttulo1"/>
        <w:pBdr>
          <w:bottom w:val="single" w:sz="6" w:space="12" w:color="auto"/>
        </w:pBdr>
        <w:shd w:val="clear" w:color="auto" w:fill="FFFFFF"/>
        <w:jc w:val="both"/>
        <w:rPr>
          <w:rFonts w:ascii="Arial" w:hAnsi="Arial" w:cs="Arial"/>
          <w:caps/>
          <w:color w:val="000000"/>
        </w:rPr>
      </w:pPr>
      <w:r w:rsidRPr="001236FA">
        <w:rPr>
          <w:rFonts w:ascii="Arial" w:hAnsi="Arial" w:cs="Arial"/>
          <w:caps/>
          <w:color w:val="000000"/>
        </w:rPr>
        <w:t>DEPUTADOS QUE NÃO USARAM COTA PARLAMENTAR</w:t>
      </w:r>
    </w:p>
    <w:p w14:paraId="7E4E43ED" w14:textId="77777777" w:rsidR="00D27FC1" w:rsidRPr="001236FA" w:rsidRDefault="00D27FC1" w:rsidP="00C81749">
      <w:pPr>
        <w:jc w:val="both"/>
        <w:rPr>
          <w:rFonts w:ascii="Arial" w:hAnsi="Arial" w:cs="Arial"/>
        </w:rPr>
      </w:pPr>
    </w:p>
    <w:p w14:paraId="1A80343B" w14:textId="77777777" w:rsidR="00D27FC1" w:rsidRPr="001236FA" w:rsidRDefault="00D27FC1" w:rsidP="00C81749">
      <w:pPr>
        <w:jc w:val="both"/>
        <w:rPr>
          <w:rFonts w:ascii="Arial" w:hAnsi="Arial" w:cs="Arial"/>
        </w:rPr>
      </w:pPr>
      <w:r w:rsidRPr="001236FA">
        <w:rPr>
          <w:rFonts w:ascii="Arial" w:hAnsi="Arial" w:cs="Arial"/>
        </w:rPr>
        <w:t>0001</w:t>
      </w:r>
    </w:p>
    <w:p w14:paraId="4360884F" w14:textId="77777777" w:rsidR="00D27FC1" w:rsidRPr="001236FA" w:rsidRDefault="00D27FC1" w:rsidP="00C81749">
      <w:pPr>
        <w:numPr>
          <w:ilvl w:val="0"/>
          <w:numId w:val="3"/>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Nome Civil:</w:t>
      </w:r>
      <w:r w:rsidRPr="001236FA">
        <w:rPr>
          <w:rFonts w:ascii="Arial" w:hAnsi="Arial" w:cs="Arial"/>
          <w:color w:val="212529"/>
        </w:rPr>
        <w:t> PAULA MORENO PARO BELMONTE</w:t>
      </w:r>
    </w:p>
    <w:p w14:paraId="695A2679" w14:textId="77777777" w:rsidR="00D27FC1" w:rsidRPr="001236FA" w:rsidRDefault="00D27FC1" w:rsidP="00C81749">
      <w:pPr>
        <w:numPr>
          <w:ilvl w:val="0"/>
          <w:numId w:val="3"/>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E-mail:</w:t>
      </w:r>
      <w:r w:rsidRPr="001236FA">
        <w:rPr>
          <w:rFonts w:ascii="Arial" w:hAnsi="Arial" w:cs="Arial"/>
          <w:color w:val="212529"/>
        </w:rPr>
        <w:t> </w:t>
      </w:r>
      <w:hyperlink r:id="rId18" w:history="1">
        <w:r w:rsidRPr="001236FA">
          <w:rPr>
            <w:rStyle w:val="Hyperlink"/>
            <w:rFonts w:ascii="Arial" w:hAnsi="Arial" w:cs="Arial"/>
            <w:color w:val="2F7958"/>
          </w:rPr>
          <w:t>dep.paulabelmonte@camara.leg.br</w:t>
        </w:r>
      </w:hyperlink>
    </w:p>
    <w:p w14:paraId="4282DFC0"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Telefone:</w:t>
      </w:r>
      <w:r w:rsidRPr="001236FA">
        <w:rPr>
          <w:rFonts w:ascii="Arial" w:hAnsi="Arial" w:cs="Arial"/>
          <w:color w:val="212529"/>
        </w:rPr>
        <w:t> (61) 3215-5440</w:t>
      </w:r>
    </w:p>
    <w:p w14:paraId="31CEA2E4"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Endereço:</w:t>
      </w:r>
      <w:r w:rsidRPr="001236FA">
        <w:rPr>
          <w:rFonts w:ascii="Arial" w:hAnsi="Arial" w:cs="Arial"/>
          <w:color w:val="212529"/>
        </w:rPr>
        <w:t> Gabinete 440 - Anexo IV - Câmara dos Deputados</w:t>
      </w:r>
    </w:p>
    <w:p w14:paraId="5F4BCC02"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Data de Nascimento:</w:t>
      </w:r>
      <w:r w:rsidRPr="001236FA">
        <w:rPr>
          <w:rFonts w:ascii="Arial" w:hAnsi="Arial" w:cs="Arial"/>
          <w:color w:val="212529"/>
        </w:rPr>
        <w:t> 23/06/1973</w:t>
      </w:r>
    </w:p>
    <w:p w14:paraId="79DE57FE"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Naturalidade:</w:t>
      </w:r>
      <w:r w:rsidRPr="001236FA">
        <w:rPr>
          <w:rFonts w:ascii="Arial" w:hAnsi="Arial" w:cs="Arial"/>
          <w:color w:val="212529"/>
        </w:rPr>
        <w:t> SAO PAULO – SP</w:t>
      </w:r>
    </w:p>
    <w:p w14:paraId="61E2A15C" w14:textId="77777777" w:rsidR="00D27FC1" w:rsidRPr="001236FA" w:rsidRDefault="00D27FC1" w:rsidP="00C81749">
      <w:pPr>
        <w:pStyle w:val="PargrafodaLista"/>
        <w:numPr>
          <w:ilvl w:val="0"/>
          <w:numId w:val="3"/>
        </w:numPr>
        <w:shd w:val="clear" w:color="auto" w:fill="F2F2F2" w:themeFill="background1" w:themeFillShade="F2"/>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não há gastos</w:t>
      </w:r>
    </w:p>
    <w:p w14:paraId="4E552A73" w14:textId="77777777" w:rsidR="00D27FC1" w:rsidRPr="001236FA" w:rsidRDefault="00D27FC1"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0002</w:t>
      </w:r>
    </w:p>
    <w:p w14:paraId="344A6A6D"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Nome Civil:</w:t>
      </w:r>
      <w:r w:rsidRPr="001236FA">
        <w:rPr>
          <w:rFonts w:ascii="Arial" w:hAnsi="Arial" w:cs="Arial"/>
          <w:color w:val="212529"/>
        </w:rPr>
        <w:t> HERCÍLIO ARAÚJO DINIZ FILHO</w:t>
      </w:r>
    </w:p>
    <w:p w14:paraId="25E1999D"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E-mail:</w:t>
      </w:r>
      <w:r w:rsidRPr="001236FA">
        <w:rPr>
          <w:rFonts w:ascii="Arial" w:hAnsi="Arial" w:cs="Arial"/>
          <w:color w:val="212529"/>
        </w:rPr>
        <w:t> </w:t>
      </w:r>
      <w:hyperlink r:id="rId19" w:history="1">
        <w:r w:rsidRPr="001236FA">
          <w:rPr>
            <w:rStyle w:val="Hyperlink"/>
            <w:rFonts w:ascii="Arial" w:hAnsi="Arial" w:cs="Arial"/>
            <w:color w:val="2F7958"/>
          </w:rPr>
          <w:t>dep.herciliocoelhodiniz@camara.leg.br</w:t>
        </w:r>
      </w:hyperlink>
    </w:p>
    <w:p w14:paraId="5ACED07C"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Telefone:</w:t>
      </w:r>
      <w:r w:rsidRPr="001236FA">
        <w:rPr>
          <w:rFonts w:ascii="Arial" w:hAnsi="Arial" w:cs="Arial"/>
          <w:color w:val="212529"/>
        </w:rPr>
        <w:t> (61) 3215-5510</w:t>
      </w:r>
    </w:p>
    <w:p w14:paraId="4B210495"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Endereço:</w:t>
      </w:r>
      <w:r w:rsidRPr="001236FA">
        <w:rPr>
          <w:rFonts w:ascii="Arial" w:hAnsi="Arial" w:cs="Arial"/>
          <w:color w:val="212529"/>
        </w:rPr>
        <w:t> Gabinete 510 - Anexo IV - Câmara dos Deputados</w:t>
      </w:r>
    </w:p>
    <w:p w14:paraId="4CB9924F"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Data de Nascimento:</w:t>
      </w:r>
      <w:r w:rsidRPr="001236FA">
        <w:rPr>
          <w:rFonts w:ascii="Arial" w:hAnsi="Arial" w:cs="Arial"/>
          <w:color w:val="212529"/>
        </w:rPr>
        <w:t> 14/09/1963</w:t>
      </w:r>
    </w:p>
    <w:p w14:paraId="062EB3CC"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Naturalidade:</w:t>
      </w:r>
      <w:r w:rsidRPr="001236FA">
        <w:rPr>
          <w:rFonts w:ascii="Arial" w:hAnsi="Arial" w:cs="Arial"/>
          <w:color w:val="212529"/>
        </w:rPr>
        <w:t> Governador Valadares – MG</w:t>
      </w:r>
    </w:p>
    <w:p w14:paraId="48B45D72" w14:textId="77777777" w:rsidR="00D27FC1" w:rsidRPr="001236FA" w:rsidRDefault="00D27FC1" w:rsidP="00C81749">
      <w:pPr>
        <w:pStyle w:val="PargrafodaLista"/>
        <w:numPr>
          <w:ilvl w:val="0"/>
          <w:numId w:val="2"/>
        </w:numPr>
        <w:shd w:val="clear" w:color="auto" w:fill="F2F2F2" w:themeFill="background1" w:themeFillShade="F2"/>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não há gastos</w:t>
      </w:r>
    </w:p>
    <w:p w14:paraId="4A71AB11" w14:textId="77777777" w:rsidR="00D27FC1" w:rsidRPr="001236FA" w:rsidRDefault="00D27FC1" w:rsidP="00C81749">
      <w:pPr>
        <w:pStyle w:val="Ttulo2"/>
        <w:shd w:val="clear" w:color="auto" w:fill="FFFFFF"/>
        <w:spacing w:before="0" w:beforeAutospacing="0"/>
        <w:jc w:val="both"/>
        <w:rPr>
          <w:rFonts w:ascii="Arial" w:hAnsi="Arial" w:cs="Arial"/>
          <w:caps/>
          <w:color w:val="212529"/>
          <w:sz w:val="24"/>
          <w:szCs w:val="24"/>
        </w:rPr>
      </w:pPr>
      <w:r w:rsidRPr="001236FA">
        <w:rPr>
          <w:rFonts w:ascii="Arial" w:hAnsi="Arial" w:cs="Arial"/>
          <w:caps/>
          <w:color w:val="212529"/>
          <w:sz w:val="24"/>
          <w:szCs w:val="24"/>
        </w:rPr>
        <w:t>0003</w:t>
      </w:r>
    </w:p>
    <w:p w14:paraId="05BC7E0D"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Nome Civil:</w:t>
      </w:r>
      <w:r w:rsidRPr="001236FA">
        <w:rPr>
          <w:rFonts w:ascii="Arial" w:hAnsi="Arial" w:cs="Arial"/>
          <w:color w:val="212529"/>
        </w:rPr>
        <w:t> ELIZA VIRGINIA DE SOUZA FERNANDES</w:t>
      </w:r>
    </w:p>
    <w:p w14:paraId="2B3C6827"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E-mail:</w:t>
      </w:r>
      <w:r w:rsidRPr="001236FA">
        <w:rPr>
          <w:rFonts w:ascii="Arial" w:hAnsi="Arial" w:cs="Arial"/>
          <w:color w:val="212529"/>
        </w:rPr>
        <w:t> </w:t>
      </w:r>
      <w:hyperlink r:id="rId20" w:history="1">
        <w:r w:rsidRPr="001236FA">
          <w:rPr>
            <w:rStyle w:val="Hyperlink"/>
            <w:rFonts w:ascii="Arial" w:hAnsi="Arial" w:cs="Arial"/>
            <w:color w:val="2F7958"/>
          </w:rPr>
          <w:t>dep.elizavirginia@camara.leg.br</w:t>
        </w:r>
      </w:hyperlink>
    </w:p>
    <w:p w14:paraId="4774792F"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Telefone:</w:t>
      </w:r>
      <w:r w:rsidRPr="001236FA">
        <w:rPr>
          <w:rFonts w:ascii="Arial" w:hAnsi="Arial" w:cs="Arial"/>
          <w:color w:val="212529"/>
        </w:rPr>
        <w:t> (61) 3215-5735</w:t>
      </w:r>
    </w:p>
    <w:p w14:paraId="5A59D1D2"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Endereço:</w:t>
      </w:r>
      <w:r w:rsidRPr="001236FA">
        <w:rPr>
          <w:rFonts w:ascii="Arial" w:hAnsi="Arial" w:cs="Arial"/>
          <w:color w:val="212529"/>
        </w:rPr>
        <w:t> Gabinete 735 - Anexo IV - Câmara dos Deputados</w:t>
      </w:r>
    </w:p>
    <w:p w14:paraId="42D345A6"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Data de Nascimento:</w:t>
      </w:r>
      <w:r w:rsidRPr="001236FA">
        <w:rPr>
          <w:rFonts w:ascii="Arial" w:hAnsi="Arial" w:cs="Arial"/>
          <w:color w:val="212529"/>
        </w:rPr>
        <w:t> 02/04/1972</w:t>
      </w:r>
    </w:p>
    <w:p w14:paraId="3E23BB69" w14:textId="77777777" w:rsidR="00D27FC1" w:rsidRPr="001236FA" w:rsidRDefault="00D27FC1" w:rsidP="00C81749">
      <w:pPr>
        <w:numPr>
          <w:ilvl w:val="0"/>
          <w:numId w:val="1"/>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lastRenderedPageBreak/>
        <w:t>Naturalidade:</w:t>
      </w:r>
      <w:r w:rsidRPr="001236FA">
        <w:rPr>
          <w:rFonts w:ascii="Arial" w:hAnsi="Arial" w:cs="Arial"/>
          <w:color w:val="212529"/>
        </w:rPr>
        <w:t> João Pessoa – PB</w:t>
      </w:r>
    </w:p>
    <w:p w14:paraId="7BD97745" w14:textId="77777777" w:rsidR="00D27FC1" w:rsidRPr="001236FA" w:rsidRDefault="00D27FC1" w:rsidP="00C81749">
      <w:pPr>
        <w:pStyle w:val="PargrafodaLista"/>
        <w:numPr>
          <w:ilvl w:val="0"/>
          <w:numId w:val="1"/>
        </w:numPr>
        <w:shd w:val="clear" w:color="auto" w:fill="F2F2F2" w:themeFill="background1" w:themeFillShade="F2"/>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não há gastos</w:t>
      </w:r>
    </w:p>
    <w:p w14:paraId="7E45BCBD" w14:textId="449A2359" w:rsidR="00C81749" w:rsidRDefault="00C81749"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1EACDC7A" w14:textId="7A07771F" w:rsidR="00316864" w:rsidRPr="001236FA" w:rsidRDefault="00316864" w:rsidP="00316864">
      <w:pPr>
        <w:pStyle w:val="Ttulo1"/>
        <w:pBdr>
          <w:bottom w:val="single" w:sz="6" w:space="12" w:color="auto"/>
        </w:pBdr>
        <w:shd w:val="clear" w:color="auto" w:fill="FFFFFF"/>
        <w:jc w:val="both"/>
        <w:rPr>
          <w:rFonts w:ascii="Arial" w:hAnsi="Arial" w:cs="Arial"/>
          <w:caps/>
          <w:color w:val="000000"/>
        </w:rPr>
      </w:pPr>
      <w:r>
        <w:rPr>
          <w:rFonts w:ascii="Arial" w:hAnsi="Arial" w:cs="Arial"/>
          <w:caps/>
          <w:color w:val="000000"/>
        </w:rPr>
        <w:t>O PROJETO</w:t>
      </w:r>
    </w:p>
    <w:p w14:paraId="684AF52E" w14:textId="77777777" w:rsidR="00316864" w:rsidRDefault="00316864"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628F6393" w14:textId="64366F6C" w:rsidR="00F6626D" w:rsidRPr="001236FA" w:rsidRDefault="00F6626D" w:rsidP="00F6626D">
      <w:pPr>
        <w:pStyle w:val="NormalWeb"/>
        <w:shd w:val="clear" w:color="auto" w:fill="FFFFFF"/>
        <w:jc w:val="both"/>
        <w:rPr>
          <w:rFonts w:ascii="Arial" w:hAnsi="Arial" w:cs="Arial"/>
          <w:color w:val="212529"/>
        </w:rPr>
      </w:pPr>
      <w:r>
        <w:rPr>
          <w:rFonts w:ascii="Arial" w:hAnsi="Arial" w:cs="Arial"/>
          <w:b/>
          <w:bCs/>
          <w:color w:val="212529"/>
        </w:rPr>
        <w:t>Descrição:</w:t>
      </w:r>
    </w:p>
    <w:p w14:paraId="73C0F32F" w14:textId="00053F68" w:rsidR="00F6626D" w:rsidRDefault="00F6626D" w:rsidP="002D4C0C">
      <w:pPr>
        <w:pStyle w:val="NormalWeb"/>
        <w:numPr>
          <w:ilvl w:val="0"/>
          <w:numId w:val="9"/>
        </w:numPr>
        <w:shd w:val="clear" w:color="auto" w:fill="FFFFFF"/>
        <w:jc w:val="both"/>
        <w:rPr>
          <w:rFonts w:ascii="Arial" w:hAnsi="Arial" w:cs="Arial"/>
          <w:color w:val="212529"/>
        </w:rPr>
      </w:pPr>
      <w:r w:rsidRPr="00F6626D">
        <w:rPr>
          <w:rFonts w:ascii="Arial" w:hAnsi="Arial" w:cs="Arial"/>
          <w:color w:val="212529"/>
        </w:rPr>
        <w:t>Projeto criado e</w:t>
      </w:r>
      <w:r>
        <w:rPr>
          <w:rFonts w:ascii="Arial" w:hAnsi="Arial" w:cs="Arial"/>
          <w:color w:val="212529"/>
        </w:rPr>
        <w:t>m Power BI utilizando Power Query e DAX</w:t>
      </w:r>
      <w:r w:rsidR="002D4C0C">
        <w:rPr>
          <w:rFonts w:ascii="Arial" w:hAnsi="Arial" w:cs="Arial"/>
          <w:color w:val="212529"/>
        </w:rPr>
        <w:t>;</w:t>
      </w:r>
    </w:p>
    <w:p w14:paraId="1A854003" w14:textId="5C4EEBD9" w:rsidR="002D4C0C" w:rsidRDefault="002D4C0C" w:rsidP="002D4C0C">
      <w:pPr>
        <w:pStyle w:val="NormalWeb"/>
        <w:numPr>
          <w:ilvl w:val="0"/>
          <w:numId w:val="9"/>
        </w:numPr>
        <w:shd w:val="clear" w:color="auto" w:fill="FFFFFF"/>
        <w:jc w:val="both"/>
        <w:rPr>
          <w:rFonts w:ascii="Arial" w:hAnsi="Arial" w:cs="Arial"/>
          <w:color w:val="212529"/>
        </w:rPr>
      </w:pPr>
      <w:r>
        <w:rPr>
          <w:rFonts w:ascii="Arial" w:hAnsi="Arial" w:cs="Arial"/>
          <w:color w:val="212529"/>
        </w:rPr>
        <w:t>Dados extraídos do site da câmara;</w:t>
      </w:r>
    </w:p>
    <w:p w14:paraId="5ABACFBA" w14:textId="73DB3CFD" w:rsidR="002D4C0C" w:rsidRDefault="002D4C0C" w:rsidP="002D4C0C">
      <w:pPr>
        <w:pStyle w:val="NormalWeb"/>
        <w:numPr>
          <w:ilvl w:val="0"/>
          <w:numId w:val="9"/>
        </w:numPr>
        <w:shd w:val="clear" w:color="auto" w:fill="FFFFFF"/>
        <w:jc w:val="both"/>
        <w:rPr>
          <w:rFonts w:ascii="Arial" w:hAnsi="Arial" w:cs="Arial"/>
          <w:color w:val="212529"/>
        </w:rPr>
      </w:pPr>
      <w:r>
        <w:rPr>
          <w:rFonts w:ascii="Arial" w:hAnsi="Arial" w:cs="Arial"/>
          <w:color w:val="212529"/>
        </w:rPr>
        <w:t>Tabelas auxiliares de Estados e Deputados(imagem);</w:t>
      </w:r>
    </w:p>
    <w:p w14:paraId="3C4B7838" w14:textId="4561CC7D" w:rsidR="00F6626D" w:rsidRDefault="00F6626D" w:rsidP="002D4C0C">
      <w:pPr>
        <w:pStyle w:val="NormalWeb"/>
        <w:numPr>
          <w:ilvl w:val="0"/>
          <w:numId w:val="9"/>
        </w:numPr>
        <w:shd w:val="clear" w:color="auto" w:fill="FFFFFF"/>
        <w:jc w:val="both"/>
        <w:rPr>
          <w:rFonts w:ascii="Arial" w:hAnsi="Arial" w:cs="Arial"/>
          <w:color w:val="212529"/>
        </w:rPr>
      </w:pPr>
      <w:r>
        <w:rPr>
          <w:rFonts w:ascii="Arial" w:hAnsi="Arial" w:cs="Arial"/>
          <w:color w:val="212529"/>
        </w:rPr>
        <w:t xml:space="preserve">Botões </w:t>
      </w:r>
      <w:r w:rsidR="002D4C0C">
        <w:rPr>
          <w:rFonts w:ascii="Arial" w:hAnsi="Arial" w:cs="Arial"/>
          <w:color w:val="212529"/>
        </w:rPr>
        <w:t xml:space="preserve">para navegação </w:t>
      </w:r>
      <w:r>
        <w:rPr>
          <w:rFonts w:ascii="Arial" w:hAnsi="Arial" w:cs="Arial"/>
          <w:color w:val="212529"/>
        </w:rPr>
        <w:t>utilizando Photoshop</w:t>
      </w:r>
      <w:r w:rsidR="002D4C0C">
        <w:rPr>
          <w:rFonts w:ascii="Arial" w:hAnsi="Arial" w:cs="Arial"/>
          <w:color w:val="212529"/>
        </w:rPr>
        <w:t>;</w:t>
      </w:r>
    </w:p>
    <w:p w14:paraId="20DAE326" w14:textId="5C4C98B7" w:rsidR="00F6626D" w:rsidRDefault="00F6626D" w:rsidP="002D4C0C">
      <w:pPr>
        <w:pStyle w:val="NormalWeb"/>
        <w:numPr>
          <w:ilvl w:val="0"/>
          <w:numId w:val="9"/>
        </w:numPr>
        <w:shd w:val="clear" w:color="auto" w:fill="FFFFFF"/>
        <w:jc w:val="both"/>
        <w:rPr>
          <w:rFonts w:ascii="Arial" w:hAnsi="Arial" w:cs="Arial"/>
          <w:color w:val="212529"/>
        </w:rPr>
      </w:pPr>
      <w:r>
        <w:rPr>
          <w:rFonts w:ascii="Arial" w:hAnsi="Arial" w:cs="Arial"/>
          <w:color w:val="212529"/>
        </w:rPr>
        <w:t>Filtros aplicados em todos os painéis para interação do usu</w:t>
      </w:r>
      <w:r w:rsidR="002D4C0C">
        <w:rPr>
          <w:rFonts w:ascii="Arial" w:hAnsi="Arial" w:cs="Arial"/>
          <w:color w:val="212529"/>
        </w:rPr>
        <w:t>ário;</w:t>
      </w:r>
    </w:p>
    <w:p w14:paraId="018B8957" w14:textId="46A54AF1" w:rsidR="002D4C0C" w:rsidRPr="00F6626D" w:rsidRDefault="002D4C0C" w:rsidP="002D4C0C">
      <w:pPr>
        <w:pStyle w:val="NormalWeb"/>
        <w:numPr>
          <w:ilvl w:val="0"/>
          <w:numId w:val="9"/>
        </w:numPr>
        <w:shd w:val="clear" w:color="auto" w:fill="FFFFFF"/>
        <w:jc w:val="both"/>
        <w:rPr>
          <w:rFonts w:ascii="Arial" w:hAnsi="Arial" w:cs="Arial"/>
          <w:color w:val="212529"/>
        </w:rPr>
      </w:pPr>
      <w:proofErr w:type="spellStart"/>
      <w:r>
        <w:rPr>
          <w:rFonts w:ascii="Arial" w:hAnsi="Arial" w:cs="Arial"/>
          <w:color w:val="212529"/>
        </w:rPr>
        <w:t>Tooltips</w:t>
      </w:r>
      <w:proofErr w:type="spellEnd"/>
      <w:r>
        <w:rPr>
          <w:rFonts w:ascii="Arial" w:hAnsi="Arial" w:cs="Arial"/>
          <w:color w:val="212529"/>
        </w:rPr>
        <w:t xml:space="preserve"> destacando informações relevantes.</w:t>
      </w:r>
    </w:p>
    <w:p w14:paraId="7D4C132F" w14:textId="77777777" w:rsidR="00316864" w:rsidRDefault="00316864"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5FD097DF" w14:textId="3D0E89C6" w:rsidR="00D362E7" w:rsidRPr="001236FA" w:rsidRDefault="002D4C0C"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r>
        <w:rPr>
          <w:rFonts w:ascii="Arial" w:eastAsia="Times New Roman" w:hAnsi="Arial" w:cs="Arial"/>
          <w:b/>
          <w:bCs/>
          <w:caps/>
          <w:color w:val="212529"/>
          <w:lang w:eastAsia="pt-BR"/>
        </w:rPr>
        <w:t>IMAGENS</w:t>
      </w:r>
      <w:r w:rsidR="00331B0C" w:rsidRPr="001236FA">
        <w:rPr>
          <w:rFonts w:ascii="Arial" w:eastAsia="Times New Roman" w:hAnsi="Arial" w:cs="Arial"/>
          <w:b/>
          <w:bCs/>
          <w:caps/>
          <w:color w:val="212529"/>
          <w:lang w:eastAsia="pt-BR"/>
        </w:rPr>
        <w:t>:</w:t>
      </w:r>
    </w:p>
    <w:p w14:paraId="099CC50D" w14:textId="2841A115" w:rsidR="008E465B" w:rsidRPr="001236FA" w:rsidRDefault="00FC58C7" w:rsidP="00C81749">
      <w:pPr>
        <w:shd w:val="clear" w:color="auto" w:fill="FFFFFF"/>
        <w:spacing w:after="100" w:afterAutospacing="1" w:line="240" w:lineRule="auto"/>
        <w:jc w:val="both"/>
        <w:outlineLvl w:val="1"/>
        <w:rPr>
          <w:rFonts w:ascii="Arial" w:eastAsia="Times New Roman" w:hAnsi="Arial" w:cs="Arial"/>
          <w:b/>
          <w:bCs/>
          <w:caps/>
          <w:color w:val="212529"/>
          <w:sz w:val="16"/>
          <w:szCs w:val="16"/>
          <w:lang w:eastAsia="pt-BR"/>
        </w:rPr>
      </w:pPr>
      <w:r w:rsidRPr="001236FA">
        <w:rPr>
          <w:rFonts w:ascii="Arial" w:hAnsi="Arial" w:cs="Arial"/>
          <w:noProof/>
        </w:rPr>
        <w:drawing>
          <wp:inline distT="0" distB="0" distL="0" distR="0" wp14:anchorId="44C5CC2A" wp14:editId="2B0C7B28">
            <wp:extent cx="5400040" cy="3043555"/>
            <wp:effectExtent l="0" t="0" r="0" b="4445"/>
            <wp:docPr id="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Site&#10;&#10;Descrição gerada automaticamente"/>
                    <pic:cNvPicPr/>
                  </pic:nvPicPr>
                  <pic:blipFill>
                    <a:blip r:embed="rId21"/>
                    <a:stretch>
                      <a:fillRect/>
                    </a:stretch>
                  </pic:blipFill>
                  <pic:spPr>
                    <a:xfrm>
                      <a:off x="0" y="0"/>
                      <a:ext cx="5400040" cy="3043555"/>
                    </a:xfrm>
                    <a:prstGeom prst="rect">
                      <a:avLst/>
                    </a:prstGeom>
                  </pic:spPr>
                </pic:pic>
              </a:graphicData>
            </a:graphic>
          </wp:inline>
        </w:drawing>
      </w:r>
      <w:r w:rsidR="00765112" w:rsidRPr="001236FA">
        <w:rPr>
          <w:rFonts w:ascii="Arial" w:hAnsi="Arial" w:cs="Arial"/>
          <w:b/>
          <w:bCs/>
          <w:sz w:val="16"/>
          <w:szCs w:val="16"/>
        </w:rPr>
        <w:t xml:space="preserve"> Fig. 01: </w:t>
      </w:r>
      <w:r w:rsidR="00192340">
        <w:rPr>
          <w:rFonts w:ascii="Arial" w:hAnsi="Arial" w:cs="Arial"/>
          <w:b/>
          <w:bCs/>
          <w:sz w:val="16"/>
          <w:szCs w:val="16"/>
        </w:rPr>
        <w:t>PAINEL INICIAL</w:t>
      </w:r>
    </w:p>
    <w:p w14:paraId="233F7046" w14:textId="4CD61902" w:rsidR="00765112" w:rsidRPr="001236FA" w:rsidRDefault="00765112"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199486F9" w14:textId="6EC726AF" w:rsidR="00830BA8" w:rsidRPr="001236FA" w:rsidRDefault="00830BA8" w:rsidP="00C81749">
      <w:pPr>
        <w:jc w:val="both"/>
        <w:rPr>
          <w:rFonts w:ascii="Arial" w:hAnsi="Arial" w:cs="Arial"/>
        </w:rPr>
      </w:pPr>
    </w:p>
    <w:p w14:paraId="1BA05D49" w14:textId="0617FD3B" w:rsidR="00830BA8" w:rsidRPr="001236FA" w:rsidRDefault="00FC58C7" w:rsidP="00C81749">
      <w:pPr>
        <w:jc w:val="both"/>
        <w:rPr>
          <w:rFonts w:ascii="Arial" w:hAnsi="Arial" w:cs="Arial"/>
        </w:rPr>
      </w:pPr>
      <w:r w:rsidRPr="001236FA">
        <w:rPr>
          <w:rFonts w:ascii="Arial" w:hAnsi="Arial" w:cs="Arial"/>
          <w:noProof/>
        </w:rPr>
        <w:lastRenderedPageBreak/>
        <w:drawing>
          <wp:inline distT="0" distB="0" distL="0" distR="0" wp14:anchorId="69E00C22" wp14:editId="1D2B069B">
            <wp:extent cx="5400040" cy="3038475"/>
            <wp:effectExtent l="0" t="0" r="0" b="9525"/>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2"/>
                    <a:stretch>
                      <a:fillRect/>
                    </a:stretch>
                  </pic:blipFill>
                  <pic:spPr>
                    <a:xfrm>
                      <a:off x="0" y="0"/>
                      <a:ext cx="5400040" cy="3038475"/>
                    </a:xfrm>
                    <a:prstGeom prst="rect">
                      <a:avLst/>
                    </a:prstGeom>
                  </pic:spPr>
                </pic:pic>
              </a:graphicData>
            </a:graphic>
          </wp:inline>
        </w:drawing>
      </w:r>
      <w:r w:rsidR="00765112" w:rsidRPr="001236FA">
        <w:rPr>
          <w:rFonts w:ascii="Arial" w:hAnsi="Arial" w:cs="Arial"/>
          <w:b/>
          <w:bCs/>
          <w:sz w:val="16"/>
          <w:szCs w:val="16"/>
        </w:rPr>
        <w:t>Fig. 02: ANÁLISE DE GASTOS POR DEPUTADO</w:t>
      </w:r>
    </w:p>
    <w:p w14:paraId="74B2109D" w14:textId="6E3452E4" w:rsidR="00FC58C7" w:rsidRPr="001236FA" w:rsidRDefault="00FC58C7" w:rsidP="00C81749">
      <w:pPr>
        <w:jc w:val="both"/>
        <w:rPr>
          <w:rFonts w:ascii="Arial" w:hAnsi="Arial" w:cs="Arial"/>
        </w:rPr>
      </w:pPr>
    </w:p>
    <w:p w14:paraId="685CD868" w14:textId="1F236646" w:rsidR="00FC58C7" w:rsidRPr="001236FA" w:rsidRDefault="00FC58C7" w:rsidP="00C81749">
      <w:pPr>
        <w:jc w:val="both"/>
        <w:rPr>
          <w:rFonts w:ascii="Arial" w:hAnsi="Arial" w:cs="Arial"/>
        </w:rPr>
      </w:pPr>
      <w:r w:rsidRPr="001236FA">
        <w:rPr>
          <w:rFonts w:ascii="Arial" w:hAnsi="Arial" w:cs="Arial"/>
          <w:noProof/>
        </w:rPr>
        <w:drawing>
          <wp:inline distT="0" distB="0" distL="0" distR="0" wp14:anchorId="00B881C7" wp14:editId="3702C327">
            <wp:extent cx="5400040" cy="3052445"/>
            <wp:effectExtent l="0" t="0" r="0" b="0"/>
            <wp:docPr id="3" name="Imagem 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com confiança média"/>
                    <pic:cNvPicPr/>
                  </pic:nvPicPr>
                  <pic:blipFill>
                    <a:blip r:embed="rId23"/>
                    <a:stretch>
                      <a:fillRect/>
                    </a:stretch>
                  </pic:blipFill>
                  <pic:spPr>
                    <a:xfrm>
                      <a:off x="0" y="0"/>
                      <a:ext cx="5400040" cy="3052445"/>
                    </a:xfrm>
                    <a:prstGeom prst="rect">
                      <a:avLst/>
                    </a:prstGeom>
                  </pic:spPr>
                </pic:pic>
              </a:graphicData>
            </a:graphic>
          </wp:inline>
        </w:drawing>
      </w:r>
      <w:r w:rsidR="00765112" w:rsidRPr="001236FA">
        <w:rPr>
          <w:rFonts w:ascii="Arial" w:hAnsi="Arial" w:cs="Arial"/>
          <w:b/>
          <w:bCs/>
          <w:sz w:val="16"/>
          <w:szCs w:val="16"/>
        </w:rPr>
        <w:t xml:space="preserve"> Fig. 03: ANÁLISE DE GASTOS POR ESTADO</w:t>
      </w:r>
    </w:p>
    <w:p w14:paraId="712B3DA6" w14:textId="77777777" w:rsidR="00765112" w:rsidRPr="001236FA" w:rsidRDefault="00765112" w:rsidP="00C81749">
      <w:pPr>
        <w:jc w:val="both"/>
        <w:rPr>
          <w:rFonts w:ascii="Arial" w:hAnsi="Arial" w:cs="Arial"/>
        </w:rPr>
      </w:pPr>
    </w:p>
    <w:p w14:paraId="6BA2FA2F" w14:textId="6664D449" w:rsidR="00FC58C7" w:rsidRPr="001236FA" w:rsidRDefault="00FC58C7" w:rsidP="00C81749">
      <w:pPr>
        <w:jc w:val="both"/>
        <w:rPr>
          <w:rFonts w:ascii="Arial" w:hAnsi="Arial" w:cs="Arial"/>
        </w:rPr>
      </w:pPr>
    </w:p>
    <w:p w14:paraId="4530DBD8" w14:textId="04946AEA" w:rsidR="00FC58C7" w:rsidRPr="001236FA" w:rsidRDefault="00FC58C7" w:rsidP="00C81749">
      <w:pPr>
        <w:jc w:val="both"/>
        <w:rPr>
          <w:rFonts w:ascii="Arial" w:hAnsi="Arial" w:cs="Arial"/>
        </w:rPr>
      </w:pPr>
      <w:r w:rsidRPr="001236FA">
        <w:rPr>
          <w:rFonts w:ascii="Arial" w:hAnsi="Arial" w:cs="Arial"/>
          <w:noProof/>
        </w:rPr>
        <w:lastRenderedPageBreak/>
        <w:drawing>
          <wp:inline distT="0" distB="0" distL="0" distR="0" wp14:anchorId="26EC7314" wp14:editId="6C4509B0">
            <wp:extent cx="5400040" cy="3040380"/>
            <wp:effectExtent l="0" t="0" r="0" b="7620"/>
            <wp:docPr id="4" name="Imagem 4"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Gráfico&#10;&#10;Descrição gerada automaticamente"/>
                    <pic:cNvPicPr/>
                  </pic:nvPicPr>
                  <pic:blipFill>
                    <a:blip r:embed="rId24"/>
                    <a:stretch>
                      <a:fillRect/>
                    </a:stretch>
                  </pic:blipFill>
                  <pic:spPr>
                    <a:xfrm>
                      <a:off x="0" y="0"/>
                      <a:ext cx="5400040" cy="3040380"/>
                    </a:xfrm>
                    <a:prstGeom prst="rect">
                      <a:avLst/>
                    </a:prstGeom>
                  </pic:spPr>
                </pic:pic>
              </a:graphicData>
            </a:graphic>
          </wp:inline>
        </w:drawing>
      </w:r>
      <w:r w:rsidR="00765112" w:rsidRPr="001236FA">
        <w:rPr>
          <w:rFonts w:ascii="Arial" w:hAnsi="Arial" w:cs="Arial"/>
          <w:b/>
          <w:bCs/>
          <w:sz w:val="16"/>
          <w:szCs w:val="16"/>
        </w:rPr>
        <w:t xml:space="preserve"> Fig. 03: ANÁLISE DE GASTOS POR FORNECEDOR</w:t>
      </w:r>
    </w:p>
    <w:p w14:paraId="0065343F" w14:textId="4591F482" w:rsidR="00FC58C7" w:rsidRPr="001236FA" w:rsidRDefault="00FC58C7" w:rsidP="00C81749">
      <w:pPr>
        <w:jc w:val="both"/>
        <w:rPr>
          <w:rFonts w:ascii="Arial" w:hAnsi="Arial" w:cs="Arial"/>
        </w:rPr>
      </w:pPr>
    </w:p>
    <w:p w14:paraId="0B5DEBBC" w14:textId="6094D7E8" w:rsidR="00FC58C7" w:rsidRPr="001236FA" w:rsidRDefault="00331B0C" w:rsidP="00C81749">
      <w:pPr>
        <w:jc w:val="both"/>
        <w:rPr>
          <w:rFonts w:ascii="Arial" w:hAnsi="Arial" w:cs="Arial"/>
        </w:rPr>
      </w:pPr>
      <w:r w:rsidRPr="001236FA">
        <w:rPr>
          <w:rFonts w:ascii="Arial" w:hAnsi="Arial" w:cs="Arial"/>
          <w:noProof/>
        </w:rPr>
        <w:drawing>
          <wp:inline distT="0" distB="0" distL="0" distR="0" wp14:anchorId="1078FBEA" wp14:editId="7F8D9937">
            <wp:extent cx="5400040" cy="3048000"/>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25"/>
                    <a:stretch>
                      <a:fillRect/>
                    </a:stretch>
                  </pic:blipFill>
                  <pic:spPr>
                    <a:xfrm>
                      <a:off x="0" y="0"/>
                      <a:ext cx="5400040" cy="3048000"/>
                    </a:xfrm>
                    <a:prstGeom prst="rect">
                      <a:avLst/>
                    </a:prstGeom>
                  </pic:spPr>
                </pic:pic>
              </a:graphicData>
            </a:graphic>
          </wp:inline>
        </w:drawing>
      </w:r>
      <w:r w:rsidR="00765112" w:rsidRPr="001236FA">
        <w:rPr>
          <w:rFonts w:ascii="Arial" w:hAnsi="Arial" w:cs="Arial"/>
          <w:b/>
          <w:bCs/>
          <w:sz w:val="16"/>
          <w:szCs w:val="16"/>
        </w:rPr>
        <w:t xml:space="preserve"> Fig. 04: DECOMPOSIÇÃO COTA PARLAMENTAR</w:t>
      </w:r>
    </w:p>
    <w:p w14:paraId="71C547DD" w14:textId="3862EC30" w:rsidR="00331B0C" w:rsidRPr="001236FA" w:rsidRDefault="00331B0C" w:rsidP="00C81749">
      <w:pPr>
        <w:jc w:val="both"/>
        <w:rPr>
          <w:rFonts w:ascii="Arial" w:hAnsi="Arial" w:cs="Arial"/>
        </w:rPr>
      </w:pPr>
    </w:p>
    <w:p w14:paraId="460BAD80" w14:textId="2FB1AA9F" w:rsidR="00331B0C" w:rsidRPr="001236FA" w:rsidRDefault="00331B0C" w:rsidP="00C81749">
      <w:pPr>
        <w:jc w:val="both"/>
        <w:rPr>
          <w:rFonts w:ascii="Arial" w:hAnsi="Arial" w:cs="Arial"/>
        </w:rPr>
      </w:pPr>
      <w:r w:rsidRPr="001236FA">
        <w:rPr>
          <w:rFonts w:ascii="Arial" w:hAnsi="Arial" w:cs="Arial"/>
          <w:noProof/>
        </w:rPr>
        <w:lastRenderedPageBreak/>
        <w:drawing>
          <wp:inline distT="0" distB="0" distL="0" distR="0" wp14:anchorId="052306CE" wp14:editId="26ECB45A">
            <wp:extent cx="5400040" cy="3049270"/>
            <wp:effectExtent l="0" t="0" r="0" b="0"/>
            <wp:docPr id="6" name="Imagem 6"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Tabela&#10;&#10;Descrição gerada automaticamente"/>
                    <pic:cNvPicPr/>
                  </pic:nvPicPr>
                  <pic:blipFill>
                    <a:blip r:embed="rId26"/>
                    <a:stretch>
                      <a:fillRect/>
                    </a:stretch>
                  </pic:blipFill>
                  <pic:spPr>
                    <a:xfrm>
                      <a:off x="0" y="0"/>
                      <a:ext cx="5400040" cy="3049270"/>
                    </a:xfrm>
                    <a:prstGeom prst="rect">
                      <a:avLst/>
                    </a:prstGeom>
                  </pic:spPr>
                </pic:pic>
              </a:graphicData>
            </a:graphic>
          </wp:inline>
        </w:drawing>
      </w:r>
      <w:r w:rsidR="00765112" w:rsidRPr="001236FA">
        <w:rPr>
          <w:rFonts w:ascii="Arial" w:hAnsi="Arial" w:cs="Arial"/>
          <w:b/>
          <w:bCs/>
          <w:sz w:val="16"/>
          <w:szCs w:val="16"/>
        </w:rPr>
        <w:t xml:space="preserve"> Fig. 05: </w:t>
      </w:r>
      <w:r w:rsidR="00740D3D" w:rsidRPr="001236FA">
        <w:rPr>
          <w:rFonts w:ascii="Arial" w:hAnsi="Arial" w:cs="Arial"/>
          <w:b/>
          <w:bCs/>
          <w:sz w:val="16"/>
          <w:szCs w:val="16"/>
        </w:rPr>
        <w:t>RANKING DEPUTADOS</w:t>
      </w:r>
    </w:p>
    <w:p w14:paraId="747F81A0" w14:textId="5A9CD740" w:rsidR="00331B0C" w:rsidRPr="001236FA" w:rsidRDefault="00331B0C" w:rsidP="00C81749">
      <w:pPr>
        <w:jc w:val="both"/>
        <w:rPr>
          <w:rFonts w:ascii="Arial" w:hAnsi="Arial" w:cs="Arial"/>
        </w:rPr>
      </w:pPr>
    </w:p>
    <w:p w14:paraId="6A3AFBF2" w14:textId="7724FC3D" w:rsidR="00740D3D" w:rsidRPr="001236FA" w:rsidRDefault="00331B0C" w:rsidP="00C81749">
      <w:pPr>
        <w:jc w:val="both"/>
        <w:rPr>
          <w:rFonts w:ascii="Arial" w:hAnsi="Arial" w:cs="Arial"/>
          <w:b/>
          <w:bCs/>
          <w:sz w:val="16"/>
          <w:szCs w:val="16"/>
        </w:rPr>
      </w:pPr>
      <w:r w:rsidRPr="001236FA">
        <w:rPr>
          <w:rFonts w:ascii="Arial" w:hAnsi="Arial" w:cs="Arial"/>
          <w:noProof/>
        </w:rPr>
        <w:drawing>
          <wp:inline distT="0" distB="0" distL="0" distR="0" wp14:anchorId="6DC0983B" wp14:editId="01C64863">
            <wp:extent cx="5400040" cy="3068320"/>
            <wp:effectExtent l="0" t="0" r="0" b="0"/>
            <wp:docPr id="7" name="Imagem 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Linha do tempo&#10;&#10;Descrição gerada automaticamente"/>
                    <pic:cNvPicPr/>
                  </pic:nvPicPr>
                  <pic:blipFill>
                    <a:blip r:embed="rId27"/>
                    <a:stretch>
                      <a:fillRect/>
                    </a:stretch>
                  </pic:blipFill>
                  <pic:spPr>
                    <a:xfrm>
                      <a:off x="0" y="0"/>
                      <a:ext cx="5400040" cy="3068320"/>
                    </a:xfrm>
                    <a:prstGeom prst="rect">
                      <a:avLst/>
                    </a:prstGeom>
                  </pic:spPr>
                </pic:pic>
              </a:graphicData>
            </a:graphic>
          </wp:inline>
        </w:drawing>
      </w:r>
      <w:r w:rsidR="00740D3D" w:rsidRPr="001236FA">
        <w:rPr>
          <w:rFonts w:ascii="Arial" w:hAnsi="Arial" w:cs="Arial"/>
          <w:b/>
          <w:bCs/>
          <w:sz w:val="16"/>
          <w:szCs w:val="16"/>
        </w:rPr>
        <w:t xml:space="preserve"> Fig. 06: RANKING DESCRIÇÃO</w:t>
      </w:r>
    </w:p>
    <w:p w14:paraId="60EDA499" w14:textId="17D07CD8" w:rsidR="00B31BB8" w:rsidRPr="001236FA" w:rsidRDefault="00B31BB8" w:rsidP="00C81749">
      <w:pPr>
        <w:jc w:val="both"/>
        <w:rPr>
          <w:rFonts w:ascii="Arial" w:hAnsi="Arial" w:cs="Arial"/>
          <w:b/>
          <w:bCs/>
          <w:sz w:val="16"/>
          <w:szCs w:val="16"/>
        </w:rPr>
      </w:pPr>
    </w:p>
    <w:p w14:paraId="3452163A" w14:textId="2E0129A8" w:rsidR="00B31BB8" w:rsidRPr="001236FA" w:rsidRDefault="00B07423" w:rsidP="00C81749">
      <w:pPr>
        <w:jc w:val="both"/>
        <w:rPr>
          <w:rFonts w:ascii="Arial" w:hAnsi="Arial" w:cs="Arial"/>
          <w:b/>
          <w:bCs/>
          <w:sz w:val="16"/>
          <w:szCs w:val="16"/>
        </w:rPr>
      </w:pPr>
      <w:r w:rsidRPr="001236FA">
        <w:rPr>
          <w:rFonts w:ascii="Arial" w:hAnsi="Arial" w:cs="Arial"/>
          <w:noProof/>
        </w:rPr>
        <w:lastRenderedPageBreak/>
        <w:drawing>
          <wp:inline distT="0" distB="0" distL="0" distR="0" wp14:anchorId="14B052B9" wp14:editId="4B62516F">
            <wp:extent cx="3057525" cy="2314575"/>
            <wp:effectExtent l="0" t="0" r="9525" b="9525"/>
            <wp:docPr id="8" name="Imagem 8"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com confiança média"/>
                    <pic:cNvPicPr/>
                  </pic:nvPicPr>
                  <pic:blipFill>
                    <a:blip r:embed="rId28"/>
                    <a:stretch>
                      <a:fillRect/>
                    </a:stretch>
                  </pic:blipFill>
                  <pic:spPr>
                    <a:xfrm>
                      <a:off x="0" y="0"/>
                      <a:ext cx="3057525" cy="2314575"/>
                    </a:xfrm>
                    <a:prstGeom prst="rect">
                      <a:avLst/>
                    </a:prstGeom>
                  </pic:spPr>
                </pic:pic>
              </a:graphicData>
            </a:graphic>
          </wp:inline>
        </w:drawing>
      </w:r>
      <w:r w:rsidRPr="001236FA">
        <w:rPr>
          <w:rFonts w:ascii="Arial" w:hAnsi="Arial" w:cs="Arial"/>
          <w:b/>
          <w:bCs/>
          <w:sz w:val="16"/>
          <w:szCs w:val="16"/>
        </w:rPr>
        <w:t xml:space="preserve">                                                                                                 </w:t>
      </w:r>
      <w:r w:rsidR="00131E2B" w:rsidRPr="001236FA">
        <w:rPr>
          <w:rFonts w:ascii="Arial" w:hAnsi="Arial" w:cs="Arial"/>
          <w:b/>
          <w:bCs/>
          <w:sz w:val="16"/>
          <w:szCs w:val="16"/>
        </w:rPr>
        <w:t xml:space="preserve"> </w:t>
      </w:r>
      <w:r w:rsidR="009D74FE">
        <w:rPr>
          <w:rFonts w:ascii="Arial" w:hAnsi="Arial" w:cs="Arial"/>
          <w:b/>
          <w:bCs/>
          <w:sz w:val="16"/>
          <w:szCs w:val="16"/>
        </w:rPr>
        <w:t xml:space="preserve">   </w:t>
      </w:r>
      <w:r w:rsidR="00131E2B" w:rsidRPr="001236FA">
        <w:rPr>
          <w:rFonts w:ascii="Arial" w:hAnsi="Arial" w:cs="Arial"/>
          <w:b/>
          <w:bCs/>
          <w:sz w:val="16"/>
          <w:szCs w:val="16"/>
        </w:rPr>
        <w:t xml:space="preserve"> </w:t>
      </w:r>
      <w:r w:rsidRPr="001236FA">
        <w:rPr>
          <w:rFonts w:ascii="Arial" w:hAnsi="Arial" w:cs="Arial"/>
          <w:b/>
          <w:bCs/>
          <w:sz w:val="16"/>
          <w:szCs w:val="16"/>
        </w:rPr>
        <w:t>Fig. 07: TOOLTIP 01</w:t>
      </w:r>
    </w:p>
    <w:p w14:paraId="7D6E0FE8" w14:textId="026537CA" w:rsidR="00B07423" w:rsidRPr="001236FA" w:rsidRDefault="00B07423" w:rsidP="00C81749">
      <w:pPr>
        <w:jc w:val="both"/>
        <w:rPr>
          <w:rFonts w:ascii="Arial" w:hAnsi="Arial" w:cs="Arial"/>
        </w:rPr>
      </w:pPr>
    </w:p>
    <w:p w14:paraId="0019E148" w14:textId="7BE430AA" w:rsidR="00B07423" w:rsidRPr="001236FA" w:rsidRDefault="00B07423" w:rsidP="00C81749">
      <w:pPr>
        <w:jc w:val="both"/>
        <w:rPr>
          <w:rFonts w:ascii="Arial" w:hAnsi="Arial" w:cs="Arial"/>
        </w:rPr>
      </w:pPr>
    </w:p>
    <w:p w14:paraId="7C2BF2B8" w14:textId="5E482550" w:rsidR="00B07423" w:rsidRPr="001236FA" w:rsidRDefault="00B07423" w:rsidP="00C81749">
      <w:pPr>
        <w:jc w:val="both"/>
        <w:rPr>
          <w:rFonts w:ascii="Arial" w:hAnsi="Arial" w:cs="Arial"/>
        </w:rPr>
      </w:pPr>
      <w:r w:rsidRPr="001236FA">
        <w:rPr>
          <w:rFonts w:ascii="Arial" w:hAnsi="Arial" w:cs="Arial"/>
          <w:noProof/>
        </w:rPr>
        <w:drawing>
          <wp:inline distT="0" distB="0" distL="0" distR="0" wp14:anchorId="6DEFBD62" wp14:editId="21414B8B">
            <wp:extent cx="2838450" cy="2038350"/>
            <wp:effectExtent l="0" t="0" r="0" b="0"/>
            <wp:docPr id="9" name="Imagem 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10;&#10;Descrição gerada automaticamente"/>
                    <pic:cNvPicPr/>
                  </pic:nvPicPr>
                  <pic:blipFill>
                    <a:blip r:embed="rId29"/>
                    <a:stretch>
                      <a:fillRect/>
                    </a:stretch>
                  </pic:blipFill>
                  <pic:spPr>
                    <a:xfrm>
                      <a:off x="0" y="0"/>
                      <a:ext cx="2838450" cy="2038350"/>
                    </a:xfrm>
                    <a:prstGeom prst="rect">
                      <a:avLst/>
                    </a:prstGeom>
                  </pic:spPr>
                </pic:pic>
              </a:graphicData>
            </a:graphic>
          </wp:inline>
        </w:drawing>
      </w:r>
      <w:r w:rsidRPr="001236FA">
        <w:rPr>
          <w:rFonts w:ascii="Arial" w:hAnsi="Arial" w:cs="Arial"/>
          <w:b/>
          <w:bCs/>
          <w:sz w:val="16"/>
          <w:szCs w:val="16"/>
        </w:rPr>
        <w:t xml:space="preserve"> </w:t>
      </w:r>
      <w:r w:rsidRPr="001236FA">
        <w:rPr>
          <w:rFonts w:ascii="Arial" w:hAnsi="Arial" w:cs="Arial"/>
          <w:b/>
          <w:bCs/>
          <w:sz w:val="16"/>
          <w:szCs w:val="16"/>
        </w:rPr>
        <w:tab/>
      </w:r>
      <w:r w:rsidRPr="001236FA">
        <w:rPr>
          <w:rFonts w:ascii="Arial" w:hAnsi="Arial" w:cs="Arial"/>
          <w:b/>
          <w:bCs/>
          <w:sz w:val="16"/>
          <w:szCs w:val="16"/>
        </w:rPr>
        <w:tab/>
      </w:r>
      <w:r w:rsidRPr="001236FA">
        <w:rPr>
          <w:rFonts w:ascii="Arial" w:hAnsi="Arial" w:cs="Arial"/>
          <w:b/>
          <w:bCs/>
          <w:sz w:val="16"/>
          <w:szCs w:val="16"/>
        </w:rPr>
        <w:tab/>
      </w:r>
      <w:r w:rsidRPr="001236FA">
        <w:rPr>
          <w:rFonts w:ascii="Arial" w:hAnsi="Arial" w:cs="Arial"/>
          <w:b/>
          <w:bCs/>
          <w:sz w:val="16"/>
          <w:szCs w:val="16"/>
        </w:rPr>
        <w:tab/>
      </w:r>
      <w:r w:rsidRPr="001236FA">
        <w:rPr>
          <w:rFonts w:ascii="Arial" w:hAnsi="Arial" w:cs="Arial"/>
          <w:b/>
          <w:bCs/>
          <w:sz w:val="16"/>
          <w:szCs w:val="16"/>
        </w:rPr>
        <w:tab/>
        <w:t xml:space="preserve">              </w:t>
      </w:r>
      <w:r w:rsidR="00131E2B" w:rsidRPr="001236FA">
        <w:rPr>
          <w:rFonts w:ascii="Arial" w:hAnsi="Arial" w:cs="Arial"/>
          <w:b/>
          <w:bCs/>
          <w:sz w:val="16"/>
          <w:szCs w:val="16"/>
        </w:rPr>
        <w:t xml:space="preserve"> </w:t>
      </w:r>
      <w:r w:rsidRPr="001236FA">
        <w:rPr>
          <w:rFonts w:ascii="Arial" w:hAnsi="Arial" w:cs="Arial"/>
          <w:b/>
          <w:bCs/>
          <w:sz w:val="16"/>
          <w:szCs w:val="16"/>
        </w:rPr>
        <w:t>Fig. 08: TOOLTIP 02</w:t>
      </w:r>
    </w:p>
    <w:p w14:paraId="377CC41E" w14:textId="487C852B" w:rsidR="00B07423" w:rsidRPr="001236FA" w:rsidRDefault="00B07423" w:rsidP="00C81749">
      <w:pPr>
        <w:jc w:val="both"/>
        <w:rPr>
          <w:rFonts w:ascii="Arial" w:hAnsi="Arial" w:cs="Arial"/>
        </w:rPr>
      </w:pPr>
    </w:p>
    <w:p w14:paraId="6C0DAD64" w14:textId="34CE98A0" w:rsidR="00B07423" w:rsidRPr="001236FA" w:rsidRDefault="00B07423" w:rsidP="00C81749">
      <w:pPr>
        <w:jc w:val="both"/>
        <w:rPr>
          <w:rFonts w:ascii="Arial" w:hAnsi="Arial" w:cs="Arial"/>
          <w:b/>
          <w:bCs/>
          <w:sz w:val="16"/>
          <w:szCs w:val="16"/>
        </w:rPr>
      </w:pPr>
      <w:r w:rsidRPr="001236FA">
        <w:rPr>
          <w:rFonts w:ascii="Arial" w:hAnsi="Arial" w:cs="Arial"/>
          <w:noProof/>
        </w:rPr>
        <w:drawing>
          <wp:inline distT="0" distB="0" distL="0" distR="0" wp14:anchorId="5BB41EDC" wp14:editId="2810D702">
            <wp:extent cx="2371725" cy="2371725"/>
            <wp:effectExtent l="0" t="0" r="9525"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30"/>
                    <a:stretch>
                      <a:fillRect/>
                    </a:stretch>
                  </pic:blipFill>
                  <pic:spPr>
                    <a:xfrm>
                      <a:off x="0" y="0"/>
                      <a:ext cx="2371725" cy="2371725"/>
                    </a:xfrm>
                    <a:prstGeom prst="rect">
                      <a:avLst/>
                    </a:prstGeom>
                  </pic:spPr>
                </pic:pic>
              </a:graphicData>
            </a:graphic>
          </wp:inline>
        </w:drawing>
      </w:r>
      <w:r w:rsidRPr="001236FA">
        <w:rPr>
          <w:rFonts w:ascii="Arial" w:hAnsi="Arial" w:cs="Arial"/>
          <w:b/>
          <w:bCs/>
          <w:sz w:val="16"/>
          <w:szCs w:val="16"/>
        </w:rPr>
        <w:t xml:space="preserve">            </w:t>
      </w:r>
      <w:r w:rsidR="00131E2B" w:rsidRPr="001236FA">
        <w:rPr>
          <w:rFonts w:ascii="Arial" w:hAnsi="Arial" w:cs="Arial"/>
          <w:b/>
          <w:bCs/>
          <w:sz w:val="16"/>
          <w:szCs w:val="16"/>
        </w:rPr>
        <w:t xml:space="preserve"> </w:t>
      </w:r>
      <w:r w:rsidRPr="001236FA">
        <w:rPr>
          <w:rFonts w:ascii="Arial" w:hAnsi="Arial" w:cs="Arial"/>
          <w:b/>
          <w:bCs/>
          <w:sz w:val="16"/>
          <w:szCs w:val="16"/>
        </w:rPr>
        <w:t xml:space="preserve">                                                                                                                </w:t>
      </w:r>
      <w:r w:rsidR="009D74FE">
        <w:rPr>
          <w:rFonts w:ascii="Arial" w:hAnsi="Arial" w:cs="Arial"/>
          <w:b/>
          <w:bCs/>
          <w:sz w:val="16"/>
          <w:szCs w:val="16"/>
        </w:rPr>
        <w:t xml:space="preserve">        </w:t>
      </w:r>
      <w:r w:rsidRPr="001236FA">
        <w:rPr>
          <w:rFonts w:ascii="Arial" w:hAnsi="Arial" w:cs="Arial"/>
          <w:b/>
          <w:bCs/>
          <w:sz w:val="16"/>
          <w:szCs w:val="16"/>
        </w:rPr>
        <w:t xml:space="preserve">  Fig. 09: TOOLTIP 03</w:t>
      </w:r>
    </w:p>
    <w:p w14:paraId="0CB7D590" w14:textId="67FE086B" w:rsidR="00D27FC1" w:rsidRDefault="00D27FC1" w:rsidP="00C81749">
      <w:pPr>
        <w:jc w:val="both"/>
        <w:rPr>
          <w:rFonts w:ascii="Arial" w:hAnsi="Arial" w:cs="Arial"/>
          <w:b/>
          <w:bCs/>
          <w:sz w:val="16"/>
          <w:szCs w:val="16"/>
        </w:rPr>
      </w:pPr>
    </w:p>
    <w:p w14:paraId="1795EAA2" w14:textId="6D5702B2" w:rsidR="00EB153F" w:rsidRDefault="00EB153F" w:rsidP="00C81749">
      <w:pPr>
        <w:jc w:val="both"/>
        <w:rPr>
          <w:rFonts w:ascii="Arial" w:hAnsi="Arial" w:cs="Arial"/>
          <w:b/>
          <w:bCs/>
          <w:sz w:val="16"/>
          <w:szCs w:val="16"/>
        </w:rPr>
      </w:pPr>
    </w:p>
    <w:p w14:paraId="3E0F4932" w14:textId="77777777" w:rsidR="00EB153F" w:rsidRPr="001236FA" w:rsidRDefault="00EB153F" w:rsidP="00C81749">
      <w:pPr>
        <w:jc w:val="both"/>
        <w:rPr>
          <w:rFonts w:ascii="Arial" w:hAnsi="Arial" w:cs="Arial"/>
          <w:b/>
          <w:bCs/>
          <w:sz w:val="16"/>
          <w:szCs w:val="16"/>
        </w:rPr>
      </w:pPr>
    </w:p>
    <w:p w14:paraId="2E584CB1" w14:textId="43542ABD" w:rsidR="00D27FC1" w:rsidRPr="001236FA" w:rsidRDefault="006613C9" w:rsidP="00C81749">
      <w:pPr>
        <w:jc w:val="both"/>
        <w:rPr>
          <w:rFonts w:ascii="Arial" w:hAnsi="Arial" w:cs="Arial"/>
          <w:b/>
          <w:bCs/>
          <w:sz w:val="16"/>
          <w:szCs w:val="16"/>
        </w:rPr>
      </w:pPr>
      <w:r w:rsidRPr="001236FA">
        <w:rPr>
          <w:rFonts w:ascii="Arial" w:hAnsi="Arial" w:cs="Arial"/>
          <w:b/>
          <w:bCs/>
          <w:sz w:val="16"/>
          <w:szCs w:val="16"/>
        </w:rPr>
        <w:lastRenderedPageBreak/>
        <w:t>BIBLIOGRAFIA:</w:t>
      </w:r>
    </w:p>
    <w:p w14:paraId="42E63233" w14:textId="6B77D79B" w:rsidR="001236FA" w:rsidRPr="001236FA" w:rsidRDefault="00000000" w:rsidP="00C81749">
      <w:pPr>
        <w:jc w:val="both"/>
        <w:rPr>
          <w:rFonts w:ascii="Arial" w:hAnsi="Arial" w:cs="Arial"/>
          <w:b/>
          <w:bCs/>
          <w:sz w:val="16"/>
          <w:szCs w:val="16"/>
        </w:rPr>
      </w:pPr>
      <w:hyperlink r:id="rId31" w:anchor="staticfile" w:history="1">
        <w:r w:rsidR="001236FA" w:rsidRPr="001236FA">
          <w:rPr>
            <w:rStyle w:val="Hyperlink"/>
            <w:rFonts w:ascii="Arial" w:hAnsi="Arial" w:cs="Arial"/>
            <w:sz w:val="24"/>
            <w:szCs w:val="24"/>
          </w:rPr>
          <w:t>https://dadosabertos.camara.leg.br/swagger/api.html#staticfile</w:t>
        </w:r>
      </w:hyperlink>
    </w:p>
    <w:p w14:paraId="29536E4F" w14:textId="710C77C3" w:rsidR="006613C9" w:rsidRPr="001236FA" w:rsidRDefault="006613C9" w:rsidP="00C81749">
      <w:pPr>
        <w:pStyle w:val="NormalWeb"/>
        <w:shd w:val="clear" w:color="auto" w:fill="FFFFFF"/>
        <w:jc w:val="both"/>
        <w:rPr>
          <w:rFonts w:ascii="Arial" w:hAnsi="Arial" w:cs="Arial"/>
          <w:color w:val="212529"/>
        </w:rPr>
      </w:pPr>
      <w:r w:rsidRPr="001236FA">
        <w:rPr>
          <w:rFonts w:ascii="Arial" w:hAnsi="Arial" w:cs="Arial"/>
          <w:color w:val="212529"/>
        </w:rPr>
        <w:t> </w:t>
      </w:r>
      <w:hyperlink r:id="rId32" w:history="1">
        <w:r w:rsidRPr="001236FA">
          <w:rPr>
            <w:rStyle w:val="Hyperlink"/>
            <w:rFonts w:ascii="Arial" w:hAnsi="Arial" w:cs="Arial"/>
          </w:rPr>
          <w:t>https://www2.camara.leg.br/a-camara/</w:t>
        </w:r>
      </w:hyperlink>
      <w:r w:rsidR="001236FA" w:rsidRPr="001236FA">
        <w:rPr>
          <w:rFonts w:ascii="Arial" w:hAnsi="Arial" w:cs="Arial"/>
          <w:color w:val="212529"/>
        </w:rPr>
        <w:t xml:space="preserve"> </w:t>
      </w:r>
    </w:p>
    <w:p w14:paraId="00BB9755" w14:textId="77777777" w:rsidR="006613C9" w:rsidRPr="001236FA" w:rsidRDefault="00000000" w:rsidP="00C81749">
      <w:pPr>
        <w:pStyle w:val="NormalWeb"/>
        <w:shd w:val="clear" w:color="auto" w:fill="FFFFFF"/>
        <w:jc w:val="both"/>
        <w:rPr>
          <w:rFonts w:ascii="Arial" w:hAnsi="Arial" w:cs="Arial"/>
          <w:color w:val="212529"/>
        </w:rPr>
      </w:pPr>
      <w:hyperlink r:id="rId33" w:history="1">
        <w:r w:rsidR="006613C9" w:rsidRPr="001236FA">
          <w:rPr>
            <w:rStyle w:val="Hyperlink"/>
            <w:rFonts w:ascii="Arial" w:hAnsi="Arial" w:cs="Arial"/>
          </w:rPr>
          <w:t>https://www2.camara.leg.br/comunicacao/assessoria-de-imprensa/guia-para-jornalistas/cota-parlamentar</w:t>
        </w:r>
      </w:hyperlink>
    </w:p>
    <w:p w14:paraId="1688D457" w14:textId="77777777" w:rsidR="00D27FC1" w:rsidRPr="001236FA" w:rsidRDefault="00D27FC1" w:rsidP="00C81749">
      <w:pPr>
        <w:jc w:val="both"/>
        <w:rPr>
          <w:rFonts w:ascii="Arial" w:hAnsi="Arial" w:cs="Arial"/>
        </w:rPr>
      </w:pPr>
    </w:p>
    <w:sectPr w:rsidR="00D27FC1" w:rsidRPr="001236FA">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31F4" w14:textId="77777777" w:rsidR="0029030C" w:rsidRDefault="0029030C" w:rsidP="009D74FE">
      <w:pPr>
        <w:spacing w:after="0" w:line="240" w:lineRule="auto"/>
      </w:pPr>
      <w:r>
        <w:separator/>
      </w:r>
    </w:p>
  </w:endnote>
  <w:endnote w:type="continuationSeparator" w:id="0">
    <w:p w14:paraId="577D9ECA" w14:textId="77777777" w:rsidR="0029030C" w:rsidRDefault="0029030C" w:rsidP="009D7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219338"/>
      <w:docPartObj>
        <w:docPartGallery w:val="Page Numbers (Bottom of Page)"/>
        <w:docPartUnique/>
      </w:docPartObj>
    </w:sdtPr>
    <w:sdtContent>
      <w:p w14:paraId="349DA897" w14:textId="3D040AD2" w:rsidR="009D74FE" w:rsidRDefault="009D74FE">
        <w:pPr>
          <w:pStyle w:val="Rodap"/>
          <w:jc w:val="center"/>
        </w:pPr>
        <w:r>
          <w:fldChar w:fldCharType="begin"/>
        </w:r>
        <w:r>
          <w:instrText>PAGE   \* MERGEFORMAT</w:instrText>
        </w:r>
        <w:r>
          <w:fldChar w:fldCharType="separate"/>
        </w:r>
        <w:r>
          <w:t>2</w:t>
        </w:r>
        <w:r>
          <w:fldChar w:fldCharType="end"/>
        </w:r>
      </w:p>
    </w:sdtContent>
  </w:sdt>
  <w:p w14:paraId="584FBBFC" w14:textId="77777777" w:rsidR="009D74FE" w:rsidRDefault="009D74F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F0E3E" w14:textId="77777777" w:rsidR="0029030C" w:rsidRDefault="0029030C" w:rsidP="009D74FE">
      <w:pPr>
        <w:spacing w:after="0" w:line="240" w:lineRule="auto"/>
      </w:pPr>
      <w:r>
        <w:separator/>
      </w:r>
    </w:p>
  </w:footnote>
  <w:footnote w:type="continuationSeparator" w:id="0">
    <w:p w14:paraId="1DCFB47E" w14:textId="77777777" w:rsidR="0029030C" w:rsidRDefault="0029030C" w:rsidP="009D74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73E4" w14:textId="77777777" w:rsidR="009D74FE" w:rsidRDefault="009D74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5A7"/>
    <w:multiLevelType w:val="hybridMultilevel"/>
    <w:tmpl w:val="49A6FD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615A04"/>
    <w:multiLevelType w:val="multilevel"/>
    <w:tmpl w:val="3906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80FD1"/>
    <w:multiLevelType w:val="multilevel"/>
    <w:tmpl w:val="CE70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C0C61"/>
    <w:multiLevelType w:val="hybridMultilevel"/>
    <w:tmpl w:val="35AA39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73B5701"/>
    <w:multiLevelType w:val="multilevel"/>
    <w:tmpl w:val="12C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1D3268"/>
    <w:multiLevelType w:val="multilevel"/>
    <w:tmpl w:val="002E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341F62"/>
    <w:multiLevelType w:val="multilevel"/>
    <w:tmpl w:val="60F4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3B7E23"/>
    <w:multiLevelType w:val="hybridMultilevel"/>
    <w:tmpl w:val="ACD62F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B1E0D0E"/>
    <w:multiLevelType w:val="hybridMultilevel"/>
    <w:tmpl w:val="EC72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96763620">
    <w:abstractNumId w:val="5"/>
  </w:num>
  <w:num w:numId="2" w16cid:durableId="1153061948">
    <w:abstractNumId w:val="2"/>
  </w:num>
  <w:num w:numId="3" w16cid:durableId="532233369">
    <w:abstractNumId w:val="4"/>
  </w:num>
  <w:num w:numId="4" w16cid:durableId="40247472">
    <w:abstractNumId w:val="1"/>
  </w:num>
  <w:num w:numId="5" w16cid:durableId="273102972">
    <w:abstractNumId w:val="6"/>
  </w:num>
  <w:num w:numId="6" w16cid:durableId="1506824479">
    <w:abstractNumId w:val="7"/>
  </w:num>
  <w:num w:numId="7" w16cid:durableId="1918322802">
    <w:abstractNumId w:val="0"/>
  </w:num>
  <w:num w:numId="8" w16cid:durableId="1592472583">
    <w:abstractNumId w:val="3"/>
  </w:num>
  <w:num w:numId="9" w16cid:durableId="16871702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BA8"/>
    <w:rsid w:val="00117B0C"/>
    <w:rsid w:val="001236FA"/>
    <w:rsid w:val="00127420"/>
    <w:rsid w:val="00131E2B"/>
    <w:rsid w:val="00192340"/>
    <w:rsid w:val="0029030C"/>
    <w:rsid w:val="002D4C0C"/>
    <w:rsid w:val="00316864"/>
    <w:rsid w:val="00331B0C"/>
    <w:rsid w:val="00385643"/>
    <w:rsid w:val="003B3821"/>
    <w:rsid w:val="003B6A44"/>
    <w:rsid w:val="00455129"/>
    <w:rsid w:val="00491E72"/>
    <w:rsid w:val="00553C71"/>
    <w:rsid w:val="0066024B"/>
    <w:rsid w:val="006613C9"/>
    <w:rsid w:val="006E1BB8"/>
    <w:rsid w:val="00740D3D"/>
    <w:rsid w:val="00765112"/>
    <w:rsid w:val="00777668"/>
    <w:rsid w:val="00830BA8"/>
    <w:rsid w:val="008E465B"/>
    <w:rsid w:val="009D74FE"/>
    <w:rsid w:val="00A35403"/>
    <w:rsid w:val="00A93528"/>
    <w:rsid w:val="00B07423"/>
    <w:rsid w:val="00B31BB8"/>
    <w:rsid w:val="00B34D8E"/>
    <w:rsid w:val="00BC4B0C"/>
    <w:rsid w:val="00C81749"/>
    <w:rsid w:val="00D27FC1"/>
    <w:rsid w:val="00D31C9B"/>
    <w:rsid w:val="00D362E7"/>
    <w:rsid w:val="00DC334C"/>
    <w:rsid w:val="00EB153F"/>
    <w:rsid w:val="00F6626D"/>
    <w:rsid w:val="00FC58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B57C"/>
  <w15:docId w15:val="{2F2C4350-0BF6-44A0-B987-5728A70E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528"/>
  </w:style>
  <w:style w:type="paragraph" w:styleId="Ttulo1">
    <w:name w:val="heading 1"/>
    <w:basedOn w:val="Normal"/>
    <w:next w:val="Normal"/>
    <w:link w:val="Ttulo1Char"/>
    <w:uiPriority w:val="9"/>
    <w:qFormat/>
    <w:rsid w:val="00D36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E465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30BA8"/>
    <w:rPr>
      <w:color w:val="0563C1" w:themeColor="hyperlink"/>
      <w:u w:val="single"/>
    </w:rPr>
  </w:style>
  <w:style w:type="character" w:styleId="MenoPendente">
    <w:name w:val="Unresolved Mention"/>
    <w:basedOn w:val="Fontepargpadro"/>
    <w:uiPriority w:val="99"/>
    <w:semiHidden/>
    <w:unhideWhenUsed/>
    <w:rsid w:val="00830BA8"/>
    <w:rPr>
      <w:color w:val="605E5C"/>
      <w:shd w:val="clear" w:color="auto" w:fill="E1DFDD"/>
    </w:rPr>
  </w:style>
  <w:style w:type="character" w:customStyle="1" w:styleId="Ttulo2Char">
    <w:name w:val="Título 2 Char"/>
    <w:basedOn w:val="Fontepargpadro"/>
    <w:link w:val="Ttulo2"/>
    <w:uiPriority w:val="9"/>
    <w:rsid w:val="008E465B"/>
    <w:rPr>
      <w:rFonts w:ascii="Times New Roman" w:eastAsia="Times New Roman" w:hAnsi="Times New Roman" w:cs="Times New Roman"/>
      <w:b/>
      <w:bCs/>
      <w:sz w:val="36"/>
      <w:szCs w:val="36"/>
      <w:lang w:eastAsia="pt-BR"/>
    </w:rPr>
  </w:style>
  <w:style w:type="paragraph" w:styleId="PargrafodaLista">
    <w:name w:val="List Paragraph"/>
    <w:basedOn w:val="Normal"/>
    <w:uiPriority w:val="34"/>
    <w:qFormat/>
    <w:rsid w:val="00A93528"/>
    <w:pPr>
      <w:ind w:left="720"/>
      <w:contextualSpacing/>
    </w:pPr>
  </w:style>
  <w:style w:type="character" w:customStyle="1" w:styleId="Ttulo1Char">
    <w:name w:val="Título 1 Char"/>
    <w:basedOn w:val="Fontepargpadro"/>
    <w:link w:val="Ttulo1"/>
    <w:uiPriority w:val="9"/>
    <w:rsid w:val="00D362E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362E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odd">
    <w:name w:val="odd"/>
    <w:basedOn w:val="Normal"/>
    <w:rsid w:val="00D362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itemdestacado">
    <w:name w:val="itemdestacado"/>
    <w:basedOn w:val="Fontepargpadro"/>
    <w:rsid w:val="00D362E7"/>
  </w:style>
  <w:style w:type="paragraph" w:customStyle="1" w:styleId="even">
    <w:name w:val="even"/>
    <w:basedOn w:val="Normal"/>
    <w:rsid w:val="00D362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91E72"/>
    <w:rPr>
      <w:b/>
      <w:bCs/>
    </w:rPr>
  </w:style>
  <w:style w:type="table" w:styleId="SimplesTabela1">
    <w:name w:val="Plain Table 1"/>
    <w:basedOn w:val="Tabelanormal"/>
    <w:uiPriority w:val="41"/>
    <w:rsid w:val="00B34D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4">
    <w:name w:val="Plain Table 4"/>
    <w:basedOn w:val="Tabelanormal"/>
    <w:uiPriority w:val="44"/>
    <w:rsid w:val="00B34D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3-nfase6">
    <w:name w:val="Grid Table 3 Accent 6"/>
    <w:basedOn w:val="Tabelanormal"/>
    <w:uiPriority w:val="48"/>
    <w:rsid w:val="00B34D8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Cabealho">
    <w:name w:val="header"/>
    <w:basedOn w:val="Normal"/>
    <w:link w:val="CabealhoChar"/>
    <w:uiPriority w:val="99"/>
    <w:unhideWhenUsed/>
    <w:rsid w:val="009D74F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74FE"/>
  </w:style>
  <w:style w:type="paragraph" w:styleId="Rodap">
    <w:name w:val="footer"/>
    <w:basedOn w:val="Normal"/>
    <w:link w:val="RodapChar"/>
    <w:uiPriority w:val="99"/>
    <w:unhideWhenUsed/>
    <w:rsid w:val="009D74FE"/>
    <w:pPr>
      <w:tabs>
        <w:tab w:val="center" w:pos="4252"/>
        <w:tab w:val="right" w:pos="8504"/>
      </w:tabs>
      <w:spacing w:after="0" w:line="240" w:lineRule="auto"/>
    </w:pPr>
  </w:style>
  <w:style w:type="character" w:customStyle="1" w:styleId="RodapChar">
    <w:name w:val="Rodapé Char"/>
    <w:basedOn w:val="Fontepargpadro"/>
    <w:link w:val="Rodap"/>
    <w:uiPriority w:val="99"/>
    <w:rsid w:val="009D7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16210">
      <w:bodyDiv w:val="1"/>
      <w:marLeft w:val="0"/>
      <w:marRight w:val="0"/>
      <w:marTop w:val="0"/>
      <w:marBottom w:val="0"/>
      <w:divBdr>
        <w:top w:val="none" w:sz="0" w:space="0" w:color="auto"/>
        <w:left w:val="none" w:sz="0" w:space="0" w:color="auto"/>
        <w:bottom w:val="none" w:sz="0" w:space="0" w:color="auto"/>
        <w:right w:val="none" w:sz="0" w:space="0" w:color="auto"/>
      </w:divBdr>
      <w:divsChild>
        <w:div w:id="556553483">
          <w:marLeft w:val="0"/>
          <w:marRight w:val="0"/>
          <w:marTop w:val="0"/>
          <w:marBottom w:val="0"/>
          <w:divBdr>
            <w:top w:val="none" w:sz="0" w:space="0" w:color="auto"/>
            <w:left w:val="none" w:sz="0" w:space="0" w:color="auto"/>
            <w:bottom w:val="none" w:sz="0" w:space="0" w:color="auto"/>
            <w:right w:val="none" w:sz="0" w:space="0" w:color="auto"/>
          </w:divBdr>
        </w:div>
      </w:divsChild>
    </w:div>
    <w:div w:id="447430255">
      <w:bodyDiv w:val="1"/>
      <w:marLeft w:val="0"/>
      <w:marRight w:val="0"/>
      <w:marTop w:val="0"/>
      <w:marBottom w:val="0"/>
      <w:divBdr>
        <w:top w:val="none" w:sz="0" w:space="0" w:color="auto"/>
        <w:left w:val="none" w:sz="0" w:space="0" w:color="auto"/>
        <w:bottom w:val="none" w:sz="0" w:space="0" w:color="auto"/>
        <w:right w:val="none" w:sz="0" w:space="0" w:color="auto"/>
      </w:divBdr>
    </w:div>
    <w:div w:id="625354281">
      <w:bodyDiv w:val="1"/>
      <w:marLeft w:val="0"/>
      <w:marRight w:val="0"/>
      <w:marTop w:val="0"/>
      <w:marBottom w:val="0"/>
      <w:divBdr>
        <w:top w:val="none" w:sz="0" w:space="0" w:color="auto"/>
        <w:left w:val="none" w:sz="0" w:space="0" w:color="auto"/>
        <w:bottom w:val="none" w:sz="0" w:space="0" w:color="auto"/>
        <w:right w:val="none" w:sz="0" w:space="0" w:color="auto"/>
      </w:divBdr>
    </w:div>
    <w:div w:id="632171494">
      <w:bodyDiv w:val="1"/>
      <w:marLeft w:val="0"/>
      <w:marRight w:val="0"/>
      <w:marTop w:val="0"/>
      <w:marBottom w:val="0"/>
      <w:divBdr>
        <w:top w:val="none" w:sz="0" w:space="0" w:color="auto"/>
        <w:left w:val="none" w:sz="0" w:space="0" w:color="auto"/>
        <w:bottom w:val="none" w:sz="0" w:space="0" w:color="auto"/>
        <w:right w:val="none" w:sz="0" w:space="0" w:color="auto"/>
      </w:divBdr>
    </w:div>
    <w:div w:id="785805558">
      <w:bodyDiv w:val="1"/>
      <w:marLeft w:val="0"/>
      <w:marRight w:val="0"/>
      <w:marTop w:val="0"/>
      <w:marBottom w:val="0"/>
      <w:divBdr>
        <w:top w:val="none" w:sz="0" w:space="0" w:color="auto"/>
        <w:left w:val="none" w:sz="0" w:space="0" w:color="auto"/>
        <w:bottom w:val="none" w:sz="0" w:space="0" w:color="auto"/>
        <w:right w:val="none" w:sz="0" w:space="0" w:color="auto"/>
      </w:divBdr>
    </w:div>
    <w:div w:id="817724000">
      <w:bodyDiv w:val="1"/>
      <w:marLeft w:val="0"/>
      <w:marRight w:val="0"/>
      <w:marTop w:val="0"/>
      <w:marBottom w:val="0"/>
      <w:divBdr>
        <w:top w:val="none" w:sz="0" w:space="0" w:color="auto"/>
        <w:left w:val="none" w:sz="0" w:space="0" w:color="auto"/>
        <w:bottom w:val="none" w:sz="0" w:space="0" w:color="auto"/>
        <w:right w:val="none" w:sz="0" w:space="0" w:color="auto"/>
      </w:divBdr>
      <w:divsChild>
        <w:div w:id="903444112">
          <w:marLeft w:val="0"/>
          <w:marRight w:val="0"/>
          <w:marTop w:val="0"/>
          <w:marBottom w:val="0"/>
          <w:divBdr>
            <w:top w:val="none" w:sz="0" w:space="0" w:color="auto"/>
            <w:left w:val="none" w:sz="0" w:space="0" w:color="auto"/>
            <w:bottom w:val="none" w:sz="0" w:space="0" w:color="auto"/>
            <w:right w:val="none" w:sz="0" w:space="0" w:color="auto"/>
          </w:divBdr>
        </w:div>
      </w:divsChild>
    </w:div>
    <w:div w:id="2029523701">
      <w:bodyDiv w:val="1"/>
      <w:marLeft w:val="0"/>
      <w:marRight w:val="0"/>
      <w:marTop w:val="0"/>
      <w:marBottom w:val="0"/>
      <w:divBdr>
        <w:top w:val="none" w:sz="0" w:space="0" w:color="auto"/>
        <w:left w:val="none" w:sz="0" w:space="0" w:color="auto"/>
        <w:bottom w:val="none" w:sz="0" w:space="0" w:color="auto"/>
        <w:right w:val="none" w:sz="0" w:space="0" w:color="auto"/>
      </w:divBdr>
    </w:div>
    <w:div w:id="2081831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2.camara.leg.br/legin/int/atomes/2012/atodamesa-40-20-abril-2012-612850-norma-cd-mesa.html" TargetMode="External"/><Relationship Id="rId18" Type="http://schemas.openxmlformats.org/officeDocument/2006/relationships/hyperlink" Target="mailto:dep.paulabelmonte@camara.leg.br"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2.camara.leg.br/legin/int/atomes/1988/atodamesa-104-1-dezembro-1988-320535-norma-cd-mesa.html" TargetMode="External"/><Relationship Id="rId17" Type="http://schemas.openxmlformats.org/officeDocument/2006/relationships/hyperlink" Target="https://www.camara.leg.br/transparencia/gastos-parlamentares/" TargetMode="External"/><Relationship Id="rId25" Type="http://schemas.openxmlformats.org/officeDocument/2006/relationships/image" Target="media/image7.png"/><Relationship Id="rId33" Type="http://schemas.openxmlformats.org/officeDocument/2006/relationships/hyperlink" Target="https://www2.camara.leg.br/comunicacao/assessoria-de-imprensa/guia-para-jornalistas/cota-parlamentar" TargetMode="External"/><Relationship Id="rId2" Type="http://schemas.openxmlformats.org/officeDocument/2006/relationships/styles" Target="styles.xml"/><Relationship Id="rId16" Type="http://schemas.openxmlformats.org/officeDocument/2006/relationships/hyperlink" Target="https://camara.custhelp.com/app/utils/login_form/redirect/home" TargetMode="External"/><Relationship Id="rId20" Type="http://schemas.openxmlformats.org/officeDocument/2006/relationships/hyperlink" Target="mailto:dep.elizavirginia@camara.leg.br"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2.camara.leg.br/legin/int/atomes/2012/atodamesa-40-20-abril-2012-612850-norma-cd-mesa.html" TargetMode="External"/><Relationship Id="rId24" Type="http://schemas.openxmlformats.org/officeDocument/2006/relationships/image" Target="media/image6.png"/><Relationship Id="rId32" Type="http://schemas.openxmlformats.org/officeDocument/2006/relationships/hyperlink" Target="https://www2.camara.leg.br/a-camara/conheca/numero-de-deputados-por-estado"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2.camara.leg.br/legin/int/portar/2014/portaria-228-18-junho-2014-779144-publicacaooriginal-144692-cd-dg.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dep.herciliocoelhodiniz@camara.leg.br" TargetMode="External"/><Relationship Id="rId31" Type="http://schemas.openxmlformats.org/officeDocument/2006/relationships/hyperlink" Target="https://dadosabertos.camara.leg.br/swagger/api.html" TargetMode="External"/><Relationship Id="rId4" Type="http://schemas.openxmlformats.org/officeDocument/2006/relationships/webSettings" Target="webSettings.xml"/><Relationship Id="rId9" Type="http://schemas.openxmlformats.org/officeDocument/2006/relationships/hyperlink" Target="https://www2.camara.leg.br/legin/int/atomes/2009/atodamesa-43-21-maio-2009-588364-norma-cd-mesa.html" TargetMode="External"/><Relationship Id="rId14" Type="http://schemas.openxmlformats.org/officeDocument/2006/relationships/hyperlink" Target="https://www.camara.gov.br/cota-parlamenta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hyperlink" Target="https://www.camara.leg.br/cota-parlamentar/"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13</Pages>
  <Words>2243</Words>
  <Characters>12115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Juliano Mata</dc:creator>
  <cp:keywords/>
  <dc:description/>
  <cp:lastModifiedBy>Juliano Mata</cp:lastModifiedBy>
  <cp:revision>9</cp:revision>
  <dcterms:created xsi:type="dcterms:W3CDTF">2022-08-23T06:20:00Z</dcterms:created>
  <dcterms:modified xsi:type="dcterms:W3CDTF">2022-08-31T16:42:00Z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2022-08-24T00:14:52Z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c0c1e86c-2cb3-4c24-bbd1-77371d6e6ae5</vt:lpwstr>
  </property>
  <property fmtid="{D5CDD505-2E9C-101B-9397-08002B2CF9AE}" pid="7" name="MSIP_Label_defa4170-0d19-0005-0004-bc88714345d2_ActionId">
    <vt:lpwstr>ecf1b250-3174-4b7f-8204-081295f9c1da</vt:lpwstr>
  </property>
  <property fmtid="{D5CDD505-2E9C-101B-9397-08002B2CF9AE}" pid="8" name="MSIP_Label_defa4170-0d19-0005-0004-bc88714345d2_ContentBits">
    <vt:lpwstr>0</vt:lpwstr>
  </property>
</Properties>
</file>