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64A2B"/>
          <w:sz w:val="48"/>
        </w:rPr>
        <w:t>MARIA MARIA</w:t>
      </w:r>
    </w:p>
    <w:p>
      <w:pPr>
        <w:jc w:val="center"/>
      </w:pPr>
      <w:r>
        <w:rPr>
          <w:b/>
          <w:color w:val="2D2926"/>
          <w:sz w:val="32"/>
        </w:rPr>
        <w:t>KONTAKTSEITE — SEO COPY DE + DEVELOPER HANDOFF IT</w:t>
      </w:r>
    </w:p>
    <w:p>
      <w:pPr>
        <w:jc w:val="center"/>
      </w:pPr>
      <w:r>
        <w:rPr>
          <w:color w:val="6D655F"/>
          <w:sz w:val="20"/>
        </w:rPr>
        <w:t>Documento operativo bilingue per ricreare la pagina Contatti come nel mockup approvato</w:t>
      </w:r>
    </w:p>
    <w:p>
      <w:pPr>
        <w:jc w:val="center"/>
        <w:pBdr>
          <w:bottom w:val="single" w:sz="6" w:space="3" w:color="E3D4C8"/>
        </w:pBdr>
      </w:pPr>
      <w:r>
        <w:rPr>
          <w:color w:val="6D655F"/>
          <w:sz w:val="17"/>
        </w:rPr>
        <w:t>Versione 2.0 · 18.08.2026</w:t>
      </w:r>
    </w:p>
    <w:tbl>
      <w:tblPr>
        <w:tblW w:type="auto" w:w="0"/>
        <w:jc w:val="center"/>
        <w:tblLook w:firstColumn="1" w:firstRow="1" w:lastColumn="0" w:lastRow="0" w:noHBand="0" w:noVBand="1" w:val="04A0"/>
      </w:tblPr>
      <w:tblGrid>
        <w:gridCol w:w="10454"/>
      </w:tblGrid>
      <w:tr>
        <w:tc>
          <w:tcPr>
            <w:tcW w:type="dxa" w:w="10454"/>
            <w:shd w:fill="F8F2EC"/>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B64A2B"/>
                <w:sz w:val="20"/>
              </w:rPr>
              <w:t>COME LEGGERE QUESTO DOCUMENTO</w:t>
              <w:br/>
            </w:r>
            <w:r>
              <w:rPr>
                <w:color w:val="2D2926"/>
                <w:sz w:val="18"/>
              </w:rPr>
              <w:t>Il sito resta in TEDESCO. Ogni blocco contiene il copy tedesco da pubblicare, una spiegazione italiana per il web developer e le istruzioni di implementazione. Il mockup allegato è la reference visuale vincolante per ordine, gerarchia e atmosfera; non è una fonte affidabile per i dati di contatto.</w:t>
            </w:r>
          </w:p>
        </w:tc>
      </w:tr>
    </w:tbl>
    <w:p>
      <w:pPr>
        <w:spacing w:after="20"/>
      </w:pPr>
    </w:p>
    <w:tbl>
      <w:tblPr>
        <w:tblW w:type="auto" w:w="0"/>
        <w:jc w:val="center"/>
        <w:tblLook w:firstColumn="1" w:firstRow="1" w:lastColumn="0" w:lastRow="0" w:noHBand="0" w:noVBand="1" w:val="04A0"/>
      </w:tblPr>
      <w:tblGrid>
        <w:gridCol w:w="10454"/>
      </w:tblGrid>
      <w:tr>
        <w:tc>
          <w:tcPr>
            <w:tcW w:type="dxa" w:w="10454"/>
            <w:shd w:fill="FCEEEA"/>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A63C28"/>
                <w:sz w:val="20"/>
              </w:rPr>
              <w:t>SOURCE OF TRUTH — DATI DI CONTATTO</w:t>
              <w:br/>
            </w:r>
            <w:r>
              <w:rPr>
                <w:color w:val="2D2926"/>
                <w:sz w:val="18"/>
              </w:rPr>
              <w:t>E-mail corretta: info@maria-maria.de. NON usare info@maria-maria.wine. Il numero +49 211 976 420 visibile nel mockup NON va riutilizzato: inserire il telefono soltanto quando il numero corretto sarà confermato dal cliente. Fino ad allora, non pubblicare alcun numero nel componente Kontakt o nello structured data. Standort: Mettmann, Deutschland.</w:t>
            </w:r>
          </w:p>
        </w:tc>
      </w:tr>
    </w:tbl>
    <w:p>
      <w:pPr>
        <w:spacing w:after="20"/>
      </w:pPr>
    </w:p>
    <w:p>
      <w:r>
        <w:br w:type="page"/>
      </w:r>
    </w:p>
    <w:p>
      <w:pPr>
        <w:pStyle w:val="Heading1"/>
        <w:spacing w:before="200" w:after="80"/>
      </w:pPr>
      <w:r>
        <w:t>1. Mockup di riferimento</w:t>
      </w:r>
    </w:p>
    <w:p>
      <w:pPr>
        <w:spacing w:after="120"/>
      </w:pPr>
      <w:r>
        <w:t>Questa immagine definisce la composizione desktop da ricreare: hero 50/50, griglia 2×2, processo in 3 step, bridge fotografico full-width, form split, FAQ + immagine e footer. Le proporzioni possono adattarsi al responsive, ma la sequenza non deve cambiare.</w:t>
      </w:r>
    </w:p>
    <w:p>
      <w:pPr>
        <w:jc w:val="center"/>
      </w:pPr>
      <w:r>
        <w:drawing>
          <wp:inline xmlns:a="http://schemas.openxmlformats.org/drawingml/2006/main" xmlns:pic="http://schemas.openxmlformats.org/drawingml/2006/picture">
            <wp:extent cx="4434840" cy="7982712"/>
            <wp:docPr id="1" name="Picture 1"/>
            <wp:cNvGraphicFramePr>
              <a:graphicFrameLocks noChangeAspect="1"/>
            </wp:cNvGraphicFramePr>
            <a:graphic>
              <a:graphicData uri="http://schemas.openxmlformats.org/drawingml/2006/picture">
                <pic:pic>
                  <pic:nvPicPr>
                    <pic:cNvPr id="0" name="landing page contatti.png"/>
                    <pic:cNvPicPr/>
                  </pic:nvPicPr>
                  <pic:blipFill>
                    <a:blip r:embed="rId9"/>
                    <a:stretch>
                      <a:fillRect/>
                    </a:stretch>
                  </pic:blipFill>
                  <pic:spPr>
                    <a:xfrm>
                      <a:off x="0" y="0"/>
                      <a:ext cx="4434840" cy="7982712"/>
                    </a:xfrm>
                    <a:prstGeom prst="rect"/>
                  </pic:spPr>
                </pic:pic>
              </a:graphicData>
            </a:graphic>
          </wp:inline>
        </w:drawing>
      </w:r>
    </w:p>
    <w:p>
      <w:pPr>
        <w:jc w:val="center"/>
      </w:pPr>
      <w:r>
        <w:rPr>
          <w:i/>
          <w:color w:val="6D655F"/>
          <w:sz w:val="16"/>
        </w:rPr>
        <w:t>Reference desktop — “landing page contatti.png”</w:t>
      </w:r>
    </w:p>
    <w:p>
      <w:pPr>
        <w:pStyle w:val="Heading1"/>
        <w:spacing w:before="200" w:after="80"/>
      </w:pPr>
      <w:r>
        <w:t>2. Obiettivo della pagina</w:t>
      </w:r>
    </w:p>
    <w:p>
      <w:pPr>
        <w:spacing w:after="40"/>
      </w:pPr>
      <w:r>
        <w:rPr>
          <w:b/>
          <w:color w:val="B64A2B"/>
          <w:sz w:val="19"/>
        </w:rPr>
        <w:t xml:space="preserve">Obiettivo business: </w:t>
      </w:r>
      <w:r>
        <w:rPr>
          <w:color w:val="2D2926"/>
          <w:sz w:val="19"/>
        </w:rPr>
        <w:t>Generare lead qualificati per Gastronomie &amp; Feinkost, Handel &amp; Wiederverkauf, Events e Verkostungen/individuelle Weinauswahl.</w:t>
      </w:r>
    </w:p>
    <w:p>
      <w:pPr>
        <w:spacing w:after="40"/>
      </w:pPr>
      <w:r>
        <w:rPr>
          <w:b/>
          <w:color w:val="B64A2B"/>
          <w:sz w:val="19"/>
        </w:rPr>
        <w:t xml:space="preserve">Funnel: </w:t>
      </w:r>
      <w:r>
        <w:rPr>
          <w:color w:val="2D2926"/>
          <w:sz w:val="19"/>
        </w:rPr>
        <w:t>Intent erkennen → Nutzen verstehen → Beratung/Verkostung → individuelle Auswahl → Anfrage senden.</w:t>
      </w:r>
    </w:p>
    <w:p>
      <w:pPr>
        <w:spacing w:after="40"/>
      </w:pPr>
      <w:r>
        <w:rPr>
          <w:b/>
          <w:color w:val="B64A2B"/>
          <w:sz w:val="19"/>
        </w:rPr>
        <w:t xml:space="preserve">Ruolo del sito: </w:t>
      </w:r>
      <w:r>
        <w:rPr>
          <w:color w:val="2D2926"/>
          <w:sz w:val="19"/>
        </w:rPr>
        <w:t>Maria Maria crea desiderio, fiducia e relazione; la pagina Kontakt deve qualificare l’interesse, non comportarsi come un secondo e-commerce.</w:t>
      </w:r>
    </w:p>
    <w:p>
      <w:pPr>
        <w:spacing w:after="40"/>
      </w:pPr>
      <w:r>
        <w:rPr>
          <w:b/>
          <w:color w:val="B64A2B"/>
          <w:sz w:val="19"/>
        </w:rPr>
        <w:t xml:space="preserve">Regola UX: </w:t>
      </w:r>
      <w:r>
        <w:rPr>
          <w:color w:val="2D2926"/>
          <w:sz w:val="19"/>
        </w:rPr>
        <w:t>Il form arriva solo dopo che l’utente ha capito perché contattare Maria Maria e quale valore riceve.</w:t>
      </w:r>
    </w:p>
    <w:p>
      <w:pPr>
        <w:pStyle w:val="Heading1"/>
        <w:spacing w:before="200" w:after="80"/>
      </w:pPr>
      <w:r>
        <w:t>3. SEO package — versione tedesca</w:t>
      </w:r>
    </w:p>
    <w:tbl>
      <w:tblPr>
        <w:tblW w:type="auto" w:w="0"/>
        <w:jc w:val="center"/>
        <w:tblLook w:firstColumn="1" w:firstRow="1" w:lastColumn="0" w:lastRow="0" w:noHBand="0" w:noVBand="1" w:val="04A0"/>
      </w:tblPr>
      <w:tblGrid>
        <w:gridCol w:w="5227"/>
        <w:gridCol w:w="5227"/>
      </w:tblGrid>
      <w:tr>
        <w:trPr>
          <w:tblHeader w:val="true"/>
        </w:trPr>
        <w:tc>
          <w:tcPr>
            <w:tcW w:type="dxa" w:w="5227"/>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8"/>
              </w:rPr>
              <w:t>Elemento</w:t>
            </w:r>
          </w:p>
        </w:tc>
        <w:tc>
          <w:tcPr>
            <w:tcW w:type="dxa" w:w="5227"/>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8"/>
              </w:rPr>
              <w:t>Valore da implementare</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8"/>
              </w:rPr>
              <w:t>URL</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8"/>
              </w:rPr>
              <w:t>/kontakt</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8"/>
              </w:rPr>
              <w:t>SEO Title</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8"/>
              </w:rPr>
              <w:t>Kontakt | Italienische Weine für Gastronomie &amp; Events | Maria Maria</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8"/>
              </w:rPr>
              <w:t>Meta Description</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8"/>
              </w:rPr>
              <w:t>Italienische Boutique-Weine für Gastronomie, Feinkost, Handel, Events und Verkostungen in Düsseldorf &amp; NRW. Persönliche Beratung und individuelle Weinauswahl.</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8"/>
              </w:rPr>
              <w:t>Preheading</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8"/>
              </w:rPr>
              <w:t>KONTAKT · WEINBERATUNG FÜR DÜSSELDORF &amp; NRW</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8"/>
              </w:rPr>
              <w:t>H1</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8"/>
              </w:rPr>
              <w:t>Wein für Ihren Moment. Persönlich ausgewählt.</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8"/>
              </w:rPr>
              <w:t>Primary CTA</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8"/>
              </w:rPr>
              <w:t>Beratung anfragen</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8"/>
              </w:rPr>
              <w:t>Secondary CTA</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8"/>
              </w:rPr>
              <w:t>Verkostung vereinbaren</w:t>
            </w:r>
          </w:p>
        </w:tc>
      </w:tr>
    </w:tbl>
    <w:tbl>
      <w:tblPr>
        <w:tblW w:type="auto" w:w="0"/>
        <w:jc w:val="center"/>
        <w:tblLook w:firstColumn="1" w:firstRow="1" w:lastColumn="0" w:lastRow="0" w:noHBand="0" w:noVBand="1" w:val="04A0"/>
      </w:tblPr>
      <w:tblGrid>
        <w:gridCol w:w="10454"/>
      </w:tblGrid>
      <w:tr>
        <w:tc>
          <w:tcPr>
            <w:tcW w:type="dxa" w:w="10454"/>
            <w:shd w:fill="F5F7F4"/>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5B675B"/>
                <w:sz w:val="20"/>
              </w:rPr>
              <w:t>NOTA SEO PER IL DEVELOPER</w:t>
              <w:br/>
            </w:r>
            <w:r>
              <w:rPr>
                <w:color w:val="2D2926"/>
                <w:sz w:val="18"/>
              </w:rPr>
              <w:t>Un solo H1. Gli H2 devono sostenere i quattro intenti commerciali e il processo decisionale. Düsseldorf/NRW va usato in modo naturale, senza ripeterlo in ogni paragrafo. Title, meta, canonical, hreflang e structured data devono essere configurabili per lingua.</w:t>
            </w:r>
          </w:p>
        </w:tc>
      </w:tr>
    </w:tbl>
    <w:p>
      <w:pPr>
        <w:spacing w:after="20"/>
      </w:pPr>
    </w:p>
    <w:p>
      <w:pPr>
        <w:pStyle w:val="Heading1"/>
        <w:spacing w:before="200" w:after="80"/>
      </w:pPr>
      <w:r>
        <w:t>4. SECTION 01 — Hero</w:t>
      </w: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KONTAKT · WEINBERATUNG FÜR DÜSSELDORF &amp; NRW</w:t>
              <w:br/>
            </w:r>
            <w:r>
              <w:rPr>
                <w:color w:val="2D2926"/>
                <w:sz w:val="18"/>
              </w:rPr>
              <w:t>Wein für Ihren Moment. Persönlich ausgewählt.</w:t>
              <w:br/>
              <w:br/>
              <w:t>Für Gastronomie, Handel, Events und besondere Anlässe. Lernen Sie Maria Maria kennen und finden Sie gemeinsam mit uns die Weine, die zu Ihrem Konzept, Ihren Gästen oder Ihrem Anlass passen.</w:t>
            </w:r>
            <w:r>
              <w:rPr>
                <w:b/>
                <w:color w:val="B64A2B"/>
                <w:sz w:val="18"/>
              </w:rPr>
              <w:br/>
              <w:t>CTA: Beratung anfragen · Verkostung vereinbaren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Contatto · consulenza vino per Düsseldorf e NRW. Il titolo comunica che il vino viene scelto in modo personale e in funzione del momento/contesto.</w:t>
            </w:r>
            <w:r>
              <w:rPr>
                <w:b/>
                <w:color w:val="6D655F"/>
                <w:sz w:val="17"/>
              </w:rPr>
              <w:br/>
              <w:br/>
              <w:t>Implementazione: Layout desktop 50/50 come mockup: copy a sinistra, immagine a destra. La hero deve occupare la prima viewport senza diventare eccessivamente alta. H1 massimo due righe su desktop. CTA visibili above the fold.</w:t>
            </w:r>
          </w:p>
        </w:tc>
      </w:tr>
    </w:tbl>
    <w:p>
      <w:pPr>
        <w:spacing w:after="20"/>
      </w:pPr>
    </w:p>
    <w:p>
      <w:pPr>
        <w:spacing w:after="40"/>
      </w:pPr>
      <w:r>
        <w:rPr>
          <w:b/>
          <w:color w:val="B64A2B"/>
          <w:sz w:val="19"/>
        </w:rPr>
        <w:t xml:space="preserve">Trust microcopy DE: </w:t>
      </w:r>
      <w:r>
        <w:rPr>
          <w:color w:val="2D2926"/>
          <w:sz w:val="19"/>
        </w:rPr>
        <w:t>Persönliche Rückmeldung innerhalb von 1–2 Werktagen.</w:t>
      </w:r>
    </w:p>
    <w:p>
      <w:pPr>
        <w:spacing w:after="40"/>
      </w:pPr>
      <w:r>
        <w:rPr>
          <w:b/>
          <w:color w:val="B64A2B"/>
          <w:sz w:val="19"/>
        </w:rPr>
        <w:t xml:space="preserve">E-Mail DE: </w:t>
      </w:r>
      <w:r>
        <w:rPr>
          <w:color w:val="2D2926"/>
          <w:sz w:val="19"/>
        </w:rPr>
        <w:t>info@maria-maria.de</w:t>
      </w:r>
    </w:p>
    <w:p>
      <w:pPr>
        <w:spacing w:after="40"/>
      </w:pPr>
      <w:r>
        <w:rPr>
          <w:b/>
          <w:color w:val="B64A2B"/>
          <w:sz w:val="19"/>
        </w:rPr>
        <w:t xml:space="preserve">Telefon DE: </w:t>
      </w:r>
      <w:r>
        <w:rPr>
          <w:color w:val="2D2926"/>
          <w:sz w:val="19"/>
        </w:rPr>
        <w:t>[BESTÄTIGTE TELEFONNUMMER EINSETZEN — NON usare +49 211 976 420]</w:t>
      </w:r>
    </w:p>
    <w:p>
      <w:pPr>
        <w:spacing w:after="40"/>
      </w:pPr>
      <w:r>
        <w:rPr>
          <w:b/>
          <w:color w:val="B64A2B"/>
          <w:sz w:val="19"/>
        </w:rPr>
        <w:t xml:space="preserve">Standort DE: </w:t>
      </w:r>
      <w:r>
        <w:rPr>
          <w:color w:val="2D2926"/>
          <w:sz w:val="19"/>
        </w:rPr>
        <w:t>Mettmann, Deutschland</w:t>
      </w:r>
    </w:p>
    <w:tbl>
      <w:tblPr>
        <w:tblW w:type="auto" w:w="0"/>
        <w:jc w:val="center"/>
        <w:tblLook w:firstColumn="1" w:firstRow="1" w:lastColumn="0" w:lastRow="0" w:noHBand="0" w:noVBand="1" w:val="04A0"/>
      </w:tblPr>
      <w:tblGrid>
        <w:gridCol w:w="10454"/>
      </w:tblGrid>
      <w:tr>
        <w:tc>
          <w:tcPr>
            <w:tcW w:type="dxa" w:w="10454"/>
            <w:shd w:fill="F8F2EC"/>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B64A2B"/>
                <w:sz w:val="20"/>
              </w:rPr>
              <w:t>IMMAGINE HERO — REQUISITO VISUALE</w:t>
              <w:br/>
            </w:r>
            <w:r>
              <w:rPr>
                <w:color w:val="2D2926"/>
                <w:sz w:val="18"/>
              </w:rPr>
              <w:t>Usare le due bottiglie Maria Maria Il Rosso + Il Bianco in formato reale 375 ml. Mantenerle proporzionate come bottiglie piccole, senza trasformarle in 750 ml. Ambiente: tavola mediterranea premium, luce calda, spazio ordinato, nessuna folla. L’immagine deve suggerire “posso immaginare questo vino nel mio locale / evento / momento speciale”.</w:t>
            </w:r>
          </w:p>
        </w:tc>
      </w:tr>
    </w:tbl>
    <w:p>
      <w:pPr>
        <w:spacing w:after="20"/>
      </w:pPr>
    </w:p>
    <w:p>
      <w:pPr>
        <w:spacing w:after="40"/>
      </w:pPr>
      <w:r>
        <w:rPr>
          <w:b/>
          <w:color w:val="B64A2B"/>
          <w:sz w:val="19"/>
        </w:rPr>
        <w:t xml:space="preserve">Hero file name: </w:t>
      </w:r>
      <w:r>
        <w:rPr>
          <w:color w:val="2D2926"/>
          <w:sz w:val="19"/>
        </w:rPr>
        <w:t>maria-maria-kontakt-gastronomie-events-375ml.webp</w:t>
      </w:r>
    </w:p>
    <w:p>
      <w:pPr>
        <w:spacing w:after="40"/>
      </w:pPr>
      <w:r>
        <w:rPr>
          <w:b/>
          <w:color w:val="B64A2B"/>
          <w:sz w:val="19"/>
        </w:rPr>
        <w:t xml:space="preserve">Hero ALT: </w:t>
      </w:r>
      <w:r>
        <w:rPr>
          <w:color w:val="2D2926"/>
          <w:sz w:val="19"/>
        </w:rPr>
        <w:t>Maria Maria Il Rosso und Il Bianco in 375-ml-Flaschen auf einem gedeckten Tisch.</w:t>
      </w:r>
    </w:p>
    <w:p>
      <w:pPr>
        <w:pStyle w:val="Heading1"/>
        <w:spacing w:before="200" w:after="80"/>
      </w:pPr>
      <w:r>
        <w:t>5. SECTION 02 — Warum möchten Sie uns kontaktieren?</w:t>
      </w:r>
    </w:p>
    <w:p>
      <w:pPr>
        <w:spacing w:after="40"/>
      </w:pPr>
      <w:r>
        <w:rPr>
          <w:b/>
          <w:color w:val="B64A2B"/>
          <w:sz w:val="19"/>
        </w:rPr>
        <w:t xml:space="preserve">H2 DE: </w:t>
      </w:r>
      <w:r>
        <w:rPr>
          <w:color w:val="2D2926"/>
          <w:sz w:val="19"/>
        </w:rPr>
        <w:t>Warum möchten Sie uns kontaktieren?</w:t>
      </w:r>
    </w:p>
    <w:p>
      <w:pPr>
        <w:spacing w:after="40"/>
      </w:pPr>
      <w:r>
        <w:rPr>
          <w:b/>
          <w:color w:val="B64A2B"/>
          <w:sz w:val="19"/>
        </w:rPr>
        <w:t xml:space="preserve">Intro DE: </w:t>
      </w:r>
      <w:r>
        <w:rPr>
          <w:color w:val="2D2926"/>
          <w:sz w:val="19"/>
        </w:rPr>
        <w:t>Wählen Sie den Anlass, der am besten zu Ihrem Vorhaben passt.</w:t>
      </w: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01 — Gastronomie &amp; Feinkost</w:t>
              <w:br/>
            </w:r>
            <w:r>
              <w:rPr>
                <w:color w:val="2D2926"/>
                <w:sz w:val="18"/>
              </w:rPr>
              <w:t>Sie möchten Maria Maria in Ihrem Restaurant, Café, Ihrer Weinbar oder Ihrem Feinkostgeschäft anbieten? Gemeinsam finden wir eine Auswahl, die zu Ihrem Konzept, Ihrer Küche und Ihren Gästen passt.</w:t>
            </w:r>
            <w:r>
              <w:rPr>
                <w:b/>
                <w:color w:val="B64A2B"/>
                <w:sz w:val="18"/>
              </w:rPr>
              <w:br/>
              <w:t>CTA: Gastronomie anfragen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Ristoranti, café, wine bar e negozi gourmet. L’utente deve capire subito che Maria Maria può entrare nella sua offerta e che la selezione viene adattata al concept.</w:t>
            </w:r>
            <w:r>
              <w:rPr>
                <w:b/>
                <w:color w:val="6D655F"/>
                <w:sz w:val="17"/>
              </w:rPr>
              <w:br/>
              <w:br/>
              <w:t>Implementazione: Card 1 della griglia 2×2. Icona lineare posate. Tutta la card deve essere cliccabile. Al click: scroll al form + intent=gastronomie_feinkost.</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02 — Handel &amp; Wiederverkauf</w:t>
              <w:br/>
            </w:r>
            <w:r>
              <w:rPr>
                <w:color w:val="2D2926"/>
                <w:sz w:val="18"/>
              </w:rPr>
              <w:t>Sie möchten Maria Maria in Ihr Sortiment aufnehmen? Sprechen Sie mit uns über Weinauswahl, Mengen und die Möglichkeiten einer persönlichen Zusammenarbeit.</w:t>
            </w:r>
            <w:r>
              <w:rPr>
                <w:b/>
                <w:color w:val="B64A2B"/>
                <w:sz w:val="18"/>
              </w:rPr>
              <w:br/>
              <w:t>CTA: Partnerschaft anfragen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Per rivenditori e partner commerciali. La promessa è discutere assortimento, quantità e modalità di collaborazione senza anticipare condizioni non confermate.</w:t>
            </w:r>
            <w:r>
              <w:rPr>
                <w:b/>
                <w:color w:val="6D655F"/>
                <w:sz w:val="17"/>
              </w:rPr>
              <w:br/>
              <w:br/>
              <w:t>Implementazione: Card 2. Icona shopping bag. intent=handel_wiederverkauf. Non pubblicare prezzi, MOQ o termini commerciali se non approvati.</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03 — Events &amp; besondere Anlässe</w:t>
              <w:br/>
            </w:r>
            <w:r>
              <w:rPr>
                <w:color w:val="2D2926"/>
                <w:sz w:val="18"/>
              </w:rPr>
              <w:t>Von Firmenveranstaltungen und Conventions bis zu Hochzeiten, Geburtstagen und privaten Feiern: Wir beraten Sie bei der Auswahl der Weine, die zu Anlass, Menü und Gästezahl passen.</w:t>
            </w:r>
            <w:r>
              <w:rPr>
                <w:b/>
                <w:color w:val="B64A2B"/>
                <w:sz w:val="18"/>
              </w:rPr>
              <w:br/>
              <w:t>CTA: Event-Weine anfragen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Per eventi aziendali e privati. La scelta vino deve essere legata a occasione, menu e numero ospiti.</w:t>
            </w:r>
            <w:r>
              <w:rPr>
                <w:b/>
                <w:color w:val="6D655F"/>
                <w:sz w:val="17"/>
              </w:rPr>
              <w:br/>
              <w:br/>
              <w:t>Implementazione: Card 3. Icona calici. intent=event_feier. Al form attivare campi condizionali per data, tipo evento, ospiti e location.</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04 — Verkostung &amp; individuelle Auswahl</w:t>
              <w:br/>
            </w:r>
            <w:r>
              <w:rPr>
                <w:color w:val="2D2926"/>
                <w:sz w:val="18"/>
              </w:rPr>
              <w:t>Lernen Sie Maria Maria im Glas kennen. Bei einer persönlichen Verkostung entdecken Sie Ihre Favoriten; anschließend stellen wir gemeinsam Ihre individuelle Weinauswahl zusammen.</w:t>
            </w:r>
            <w:r>
              <w:rPr>
                <w:b/>
                <w:color w:val="B64A2B"/>
                <w:sz w:val="18"/>
              </w:rPr>
              <w:br/>
              <w:t>CTA: Verkostung vereinbaren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La degustazione è il meccanismo che riduce il rischio: prima si assaggia, poi si decide. È una USP trasversale a B2B, eventi e privati.</w:t>
            </w:r>
            <w:r>
              <w:rPr>
                <w:b/>
                <w:color w:val="6D655F"/>
                <w:sz w:val="17"/>
              </w:rPr>
              <w:br/>
              <w:br/>
              <w:t>Implementazione: Card 4. Icona bicchiere. intent=verkostung. Questa card deve avere lo stesso peso visivo delle altre e non sembrare una semplice FAQ.</w:t>
            </w:r>
          </w:p>
        </w:tc>
      </w:tr>
    </w:tbl>
    <w:p>
      <w:pPr>
        <w:spacing w:after="20"/>
      </w:pPr>
    </w:p>
    <w:p>
      <w:pPr>
        <w:pStyle w:val="Heading1"/>
        <w:spacing w:before="200" w:after="80"/>
      </w:pPr>
      <w:r>
        <w:t>6. SECTION 03 — So einfach finden wir Ihren Wein</w:t>
      </w:r>
    </w:p>
    <w:p>
      <w:pPr>
        <w:spacing w:after="40"/>
      </w:pPr>
      <w:r>
        <w:rPr>
          <w:b/>
          <w:color w:val="B64A2B"/>
          <w:sz w:val="19"/>
        </w:rPr>
        <w:t xml:space="preserve">H2 DE: </w:t>
      </w:r>
      <w:r>
        <w:rPr>
          <w:color w:val="2D2926"/>
          <w:sz w:val="19"/>
        </w:rPr>
        <w:t>So einfach finden wir Ihren Wein</w:t>
      </w: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01 — Sie erzählen uns von Ihrem Vorhaben</w:t>
              <w:br/>
            </w:r>
            <w:r>
              <w:rPr>
                <w:color w:val="2D2926"/>
                <w:sz w:val="18"/>
              </w:rPr>
              <w:t>Restaurant, Sortiment, Event, Verkostung oder besonderer Anlass: Je besser wir Ihr Vorhaben kennen, desto gezielter können wir beraten.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Raccogliere contesto prima di proporre il vino. Nel mockup: numero tondo terracotta + testo breve.</w:t>
            </w:r>
            <w:r>
              <w:rPr>
                <w:b/>
                <w:color w:val="6D655F"/>
                <w:sz w:val="17"/>
              </w:rPr>
              <w:br/>
              <w:br/>
              <w:t>Implementazione: Tre step in una riga su desktop; su mobile in stack verticale. I numeri devono essere elementi grafici semplici, coerenti con il terracotta del mockup.</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02 — Wir beraten Sie persönlich</w:t>
              <w:br/>
            </w:r>
            <w:r>
              <w:rPr>
                <w:color w:val="2D2926"/>
                <w:sz w:val="18"/>
              </w:rPr>
              <w:t>Wir besprechen Ihre Wünsche und organisieren auf Wunsch eine Verkostung in Düsseldorf und Umgebung, damit Sie die Weine persönlich kennenlernen können.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La consulenza personale e la degustazione sono il ponte tra bisogno e decisione.</w:t>
            </w:r>
            <w:r>
              <w:rPr>
                <w:b/>
                <w:color w:val="6D655F"/>
                <w:sz w:val="17"/>
              </w:rPr>
              <w:br/>
              <w:br/>
              <w:t>Implementazione: Tre step in una riga su desktop; su mobile in stack verticale. I numeri devono essere elementi grafici semplici, coerenti con il terracotta del mockup.</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03 — Gemeinsam wählen wir aus</w:t>
              <w:br/>
            </w:r>
            <w:r>
              <w:rPr>
                <w:color w:val="2D2926"/>
                <w:sz w:val="18"/>
              </w:rPr>
              <w:t>Aus Ihren Favoriten entsteht eine Auswahl, die zu Ihrem Konzept, Ihren Gästen, Ihrem Menü oder Ihrem Anlass passt.</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Chiude il percorso con una selezione personalizzata, non con una vendita aggressiva.</w:t>
            </w:r>
            <w:r>
              <w:rPr>
                <w:b/>
                <w:color w:val="6D655F"/>
                <w:sz w:val="17"/>
              </w:rPr>
              <w:br/>
              <w:br/>
              <w:t>Implementazione: Tre step in una riga su desktop; su mobile in stack verticale. I numeri devono essere elementi grafici semplici, coerenti con il terracotta del mockup.</w:t>
            </w:r>
          </w:p>
        </w:tc>
      </w:tr>
    </w:tbl>
    <w:p>
      <w:pPr>
        <w:spacing w:after="20"/>
      </w:pPr>
    </w:p>
    <w:p>
      <w:pPr>
        <w:spacing w:after="40"/>
      </w:pPr>
      <w:r>
        <w:rPr>
          <w:b/>
          <w:color w:val="B64A2B"/>
          <w:sz w:val="19"/>
        </w:rPr>
        <w:t xml:space="preserve">Closing line DE: </w:t>
      </w:r>
      <w:r>
        <w:rPr>
          <w:color w:val="2D2926"/>
          <w:sz w:val="19"/>
        </w:rPr>
        <w:t>Von der ersten Anfrage bis zur passenden Weinauswahl begleiten wir Sie persönlich.</w:t>
      </w:r>
    </w:p>
    <w:p>
      <w:pPr>
        <w:pStyle w:val="Heading1"/>
        <w:spacing w:before="200" w:after="80"/>
      </w:pPr>
      <w:r>
        <w:t>7. SECTION 04 — Emotional Brand Bridge</w:t>
      </w: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Wein begleitet die Momente, an die man sich erinnert.</w:t>
              <w:br/>
            </w:r>
            <w:r>
              <w:rPr>
                <w:color w:val="2D2926"/>
                <w:sz w:val="18"/>
              </w:rPr>
              <w:t>Beim Dinner zu Hause, am Tisch im Restaurant, bei einer Firmenveranstaltung oder einer besonderen Feier: Maria Maria bringt Menschen, Genuss und charaktervolle italienische Weine zusammen.</w:t>
              <w:br/>
              <w:br/>
              <w:t>Ihre Auswahl. Ihr Anlass. Unsere Weine.</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Qui il linguaggio passa dal servizio all’emozione: casa, ristorante, evento, festa. Maria Maria viene percepita come parte del momento, non come semplice fornitore.</w:t>
            </w:r>
            <w:r>
              <w:rPr>
                <w:b/>
                <w:color w:val="6D655F"/>
                <w:sz w:val="17"/>
              </w:rPr>
              <w:br/>
              <w:br/>
              <w:t>Implementazione: Sezione full-width fotografica come mockup, testo bianco a sinistra con overlay scuro. Immagine calda, elegante e autentica. Il copy deve restare leggibile e non sovrapporsi alle bottiglie.</w:t>
            </w:r>
          </w:p>
        </w:tc>
      </w:tr>
    </w:tbl>
    <w:p>
      <w:pPr>
        <w:spacing w:after="20"/>
      </w:pPr>
    </w:p>
    <w:p>
      <w:pPr>
        <w:spacing w:after="40"/>
      </w:pPr>
      <w:r>
        <w:rPr>
          <w:b/>
          <w:color w:val="B64A2B"/>
          <w:sz w:val="19"/>
        </w:rPr>
        <w:t xml:space="preserve">Image ALT: </w:t>
      </w:r>
      <w:r>
        <w:rPr>
          <w:color w:val="2D2926"/>
          <w:sz w:val="19"/>
        </w:rPr>
        <w:t>Maria Maria Wein bei einem gedeckten Tisch für Dinner und besondere Anlässe.</w:t>
      </w:r>
    </w:p>
    <w:p>
      <w:pPr>
        <w:pStyle w:val="Heading1"/>
        <w:spacing w:before="200" w:after="80"/>
      </w:pPr>
      <w:r>
        <w:t>8. SECTION 05 — Lead Form</w:t>
      </w:r>
    </w:p>
    <w:p>
      <w:pPr>
        <w:spacing w:after="40"/>
      </w:pPr>
      <w:r>
        <w:rPr>
          <w:b/>
          <w:color w:val="B64A2B"/>
          <w:sz w:val="19"/>
        </w:rPr>
        <w:t xml:space="preserve">H2 DE: </w:t>
      </w:r>
      <w:r>
        <w:rPr>
          <w:color w:val="2D2926"/>
          <w:sz w:val="19"/>
        </w:rPr>
        <w:t>Erzählen Sie uns von Ihrem Vorhaben.</w:t>
      </w:r>
    </w:p>
    <w:p>
      <w:pPr>
        <w:spacing w:after="40"/>
      </w:pPr>
      <w:r>
        <w:rPr>
          <w:b/>
          <w:color w:val="B64A2B"/>
          <w:sz w:val="19"/>
        </w:rPr>
        <w:t xml:space="preserve">Intro DE: </w:t>
      </w:r>
      <w:r>
        <w:rPr>
          <w:color w:val="2D2926"/>
          <w:sz w:val="19"/>
        </w:rPr>
        <w:t>Je mehr wir über Ihren Anlass wissen, desto besser können wir Sie beraten. Wählen Sie zuerst Ihr Thema – anschließend zeigen wir nur die Felder, die für Ihre Anfrage wirklich relevant sind.</w:t>
      </w:r>
    </w:p>
    <w:tbl>
      <w:tblPr>
        <w:tblW w:type="auto" w:w="0"/>
        <w:jc w:val="center"/>
        <w:tblLook w:firstColumn="1" w:firstRow="1" w:lastColumn="0" w:lastRow="0" w:noHBand="0" w:noVBand="1" w:val="04A0"/>
      </w:tblPr>
      <w:tblGrid>
        <w:gridCol w:w="2091"/>
        <w:gridCol w:w="2091"/>
        <w:gridCol w:w="2091"/>
        <w:gridCol w:w="2091"/>
        <w:gridCol w:w="2091"/>
      </w:tblGrid>
      <w:tr>
        <w:trPr>
          <w:tblHeader w:val="true"/>
          <w:tblHeader w:val="true"/>
          <w:tblHeader w:val="true"/>
          <w:tblHeader w:val="true"/>
          <w:tblHeader w:val="true"/>
        </w:trPr>
        <w:tc>
          <w:tcPr>
            <w:tcW w:type="dxa" w:w="2091"/>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Key tecnico</w:t>
            </w:r>
          </w:p>
        </w:tc>
        <w:tc>
          <w:tcPr>
            <w:tcW w:type="dxa" w:w="2091"/>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Label DE</w:t>
            </w:r>
          </w:p>
        </w:tc>
        <w:tc>
          <w:tcPr>
            <w:tcW w:type="dxa" w:w="2091"/>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Placeholder DE</w:t>
            </w:r>
          </w:p>
        </w:tc>
        <w:tc>
          <w:tcPr>
            <w:tcW w:type="dxa" w:w="2091"/>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Opzioni</w:t>
            </w:r>
          </w:p>
        </w:tc>
        <w:tc>
          <w:tcPr>
            <w:tcW w:type="dxa" w:w="2091"/>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Stato</w:t>
            </w:r>
          </w:p>
        </w:tc>
      </w:tr>
      <w:tr>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intent*</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Worum geht es?</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Bitte auswählen</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Gastronomie &amp; Feinkost · Handel &amp; Wiederverkauf · Event / Feier · Verkostung · Individuelle Weinauswahl · Sonstiges</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required</w:t>
            </w:r>
          </w:p>
        </w:tc>
      </w:tr>
      <w:tr>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name*</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Name</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Ihr Name</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required</w:t>
            </w:r>
          </w:p>
        </w:tc>
      </w:tr>
      <w:tr>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email*</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E-Mail</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ihre@email.de</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required</w:t>
            </w:r>
          </w:p>
        </w:tc>
      </w:tr>
      <w:tr>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company_location</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Unternehmen / Location</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z. B. Restaurant, Hotel, Handel, Eventlocation</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optional</w:t>
            </w:r>
          </w:p>
        </w:tc>
      </w:tr>
      <w:tr>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postal_city</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Ort / PLZ</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z. B. Düsseldorf, 40210</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optional</w:t>
            </w:r>
          </w:p>
        </w:tc>
      </w:tr>
      <w:tr>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phone</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Telefon</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Optional</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optional</w:t>
            </w:r>
          </w:p>
        </w:tc>
      </w:tr>
      <w:tr>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message*</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Nachricht</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Beschreiben Sie kurz Ihr Vorhaben…</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w:t>
            </w:r>
          </w:p>
        </w:tc>
        <w:tc>
          <w:tcPr>
            <w:tcW w:type="dxa" w:w="2091"/>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required</w:t>
            </w:r>
          </w:p>
        </w:tc>
      </w:tr>
    </w:tbl>
    <w:p>
      <w:pPr>
        <w:spacing w:after="40"/>
      </w:pPr>
      <w:r>
        <w:rPr>
          <w:b/>
          <w:color w:val="B64A2B"/>
          <w:sz w:val="19"/>
        </w:rPr>
        <w:t xml:space="preserve">Datenschutz DE: </w:t>
      </w:r>
      <w:r>
        <w:rPr>
          <w:color w:val="2D2926"/>
          <w:sz w:val="19"/>
        </w:rPr>
        <w:t>Ich habe die Datenschutzerklärung gelesen und stimme der Verarbeitung meiner Daten zur Bearbeitung meiner Anfrage zu.</w:t>
      </w:r>
    </w:p>
    <w:p>
      <w:pPr>
        <w:spacing w:after="40"/>
      </w:pPr>
      <w:r>
        <w:rPr>
          <w:b/>
          <w:color w:val="B64A2B"/>
          <w:sz w:val="19"/>
        </w:rPr>
        <w:t xml:space="preserve">Submit CTA DE: </w:t>
      </w:r>
      <w:r>
        <w:rPr>
          <w:color w:val="2D2926"/>
          <w:sz w:val="19"/>
        </w:rPr>
        <w:t>Anfrage senden</w:t>
      </w:r>
    </w:p>
    <w:p>
      <w:pPr>
        <w:spacing w:after="40"/>
      </w:pPr>
      <w:r>
        <w:rPr>
          <w:b/>
          <w:color w:val="B64A2B"/>
          <w:sz w:val="19"/>
        </w:rPr>
        <w:t xml:space="preserve">Success message DE: </w:t>
      </w:r>
      <w:r>
        <w:rPr>
          <w:color w:val="2D2926"/>
          <w:sz w:val="19"/>
        </w:rPr>
        <w:t>Vielen Dank für Ihre Anfrage. Wir melden uns persönlich innerhalb von 1–2 Werktagen bei Ihnen.</w:t>
      </w:r>
    </w:p>
    <w:tbl>
      <w:tblPr>
        <w:tblW w:type="auto" w:w="0"/>
        <w:jc w:val="center"/>
        <w:tblLook w:firstColumn="1" w:firstRow="1" w:lastColumn="0" w:lastRow="0" w:noHBand="0" w:noVBand="1" w:val="04A0"/>
      </w:tblPr>
      <w:tblGrid>
        <w:gridCol w:w="10454"/>
      </w:tblGrid>
      <w:tr>
        <w:tc>
          <w:tcPr>
            <w:tcW w:type="dxa" w:w="10454"/>
            <w:shd w:fill="F5F7F4"/>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5B675B"/>
                <w:sz w:val="20"/>
              </w:rPr>
              <w:t>LAYOUT DEL FORM — COME NEL MOCKUP</w:t>
              <w:br/>
            </w:r>
            <w:r>
              <w:rPr>
                <w:color w:val="2D2926"/>
                <w:sz w:val="18"/>
              </w:rPr>
              <w:t>Desktop: colonna sinistra 28–32% con H2, breve testo, due micro-box contestuali e trust line; colonna destra 68–72% con form in 2 colonne. Mobile: tutto in 1 colonna, senza campi affiancati. Il form non deve comparire prima della sezione dei 4 intenti e del processo.</w:t>
            </w:r>
          </w:p>
        </w:tc>
      </w:tr>
    </w:tbl>
    <w:p>
      <w:pPr>
        <w:spacing w:after="20"/>
      </w:pPr>
    </w:p>
    <w:p>
      <w:pPr>
        <w:pStyle w:val="Heading2"/>
        <w:spacing w:before="140" w:after="80"/>
      </w:pPr>
      <w:r>
        <w:t>9. Form dinamico — logica condizionale</w:t>
      </w:r>
    </w:p>
    <w:tbl>
      <w:tblPr>
        <w:tblW w:type="auto" w:w="0"/>
        <w:jc w:val="center"/>
        <w:tblLook w:firstColumn="1" w:firstRow="1" w:lastColumn="0" w:lastRow="0" w:noHBand="0" w:noVBand="1" w:val="04A0"/>
      </w:tblPr>
      <w:tblGrid>
        <w:gridCol w:w="3485"/>
        <w:gridCol w:w="3485"/>
        <w:gridCol w:w="3485"/>
      </w:tblGrid>
      <w:tr>
        <w:trPr>
          <w:tblHeader w:val="true"/>
          <w:tblHeader w:val="true"/>
          <w:tblHeader w:val="true"/>
        </w:trPr>
        <w:tc>
          <w:tcPr>
            <w:tcW w:type="dxa" w:w="3485"/>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Intent value</w:t>
            </w:r>
          </w:p>
        </w:tc>
        <w:tc>
          <w:tcPr>
            <w:tcW w:type="dxa" w:w="3485"/>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Campi DE</w:t>
            </w:r>
          </w:p>
        </w:tc>
        <w:tc>
          <w:tcPr>
            <w:tcW w:type="dxa" w:w="3485"/>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Nota IT</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event_feier</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Datum / Wunschtermin; Art des Events; Ungefähre Gästezahl; Location / Ort</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I campi appaiono solo quando l’intent è Event / Feier.</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gastronomie_feinkost</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Art des Betriebs: Restaurant · Café · Weinbar · Feinkost · Sonstiges; Interesse / gewünschte Auswahl</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Quantità solo se Sales la ritiene utile. Non renderla obbligatoria senza motivo.</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handel_wiederverkauf</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Art des Betriebs: Weinhandel · Feinkost · Fachhandel · Sonstiges; Interesse / gewünschte Auswahl</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Stesso principio B2B, ma distinto dal ristoratore per analytics e lead routing.</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verkostung</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Wunschtermin; Anzahl der Personen; Anlass: privat · Unternehmen/Team · Gastronomie/Handel · sonstiger Anlass</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La degustazione può qualificare sia B2B sia privati.</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6"/>
              </w:rPr>
              <w:t>individuelle_auswahl</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Anlass / Kontext; Gästezahl (optional); bevorzugte Stilrichtung (optional)</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6"/>
              </w:rPr>
              <w:t>Non trasformare il form in un questionario lungo: massimo campi realmente utili.</w:t>
            </w:r>
          </w:p>
        </w:tc>
      </w:tr>
    </w:tbl>
    <w:p>
      <w:pPr>
        <w:pStyle w:val="Heading1"/>
        <w:spacing w:before="200" w:after="80"/>
      </w:pPr>
      <w:r>
        <w:t>10. SECTION 06 — Häufige Fragen</w:t>
      </w:r>
    </w:p>
    <w:p>
      <w:pPr>
        <w:spacing w:after="40"/>
      </w:pPr>
      <w:r>
        <w:rPr>
          <w:b/>
          <w:color w:val="B64A2B"/>
          <w:sz w:val="19"/>
        </w:rPr>
        <w:t xml:space="preserve">H2 DE: </w:t>
      </w:r>
      <w:r>
        <w:rPr>
          <w:color w:val="2D2926"/>
          <w:sz w:val="19"/>
        </w:rPr>
        <w:t>Häufige Fragen</w:t>
      </w: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Wie buche ich eine Weinverkostung in Düsseldorf?</w:t>
              <w:br/>
            </w:r>
            <w:r>
              <w:rPr>
                <w:color w:val="2D2926"/>
                <w:sz w:val="18"/>
              </w:rPr>
              <w:t>Wählen Sie im Kontaktformular „Verkostung“ und nennen Sie uns Ihren Wunschtermin, die ungefähre Personenzahl und den Anlass. Wir stimmen Ort und Format persönlich mit Ihnen ab und melden uns innerhalb von 1–2 Werktagen mit einem Vorschlag.</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FAQ di supporto alla decisione e alla SEO locale/commerciale. La risposta deve essere presente nell’HTML iniziale, non caricata solo al click.</w:t>
            </w:r>
            <w:r>
              <w:rPr>
                <w:b/>
                <w:color w:val="6D655F"/>
                <w:sz w:val="17"/>
              </w:rPr>
              <w:br/>
              <w:br/>
              <w:t>Implementazione: Accordion accessibile. Nel mockup desktop: FAQ a sinistra, immagine secondaria delle bottiglie a destra. Mostrare 4 domande e un link “Alle Fragen ansehen”, oppure tutte se il layout lo consente senza appesantire.</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Kann ich Maria Maria in mein Sortiment aufnehmen?</w:t>
              <w:br/>
            </w:r>
            <w:r>
              <w:rPr>
                <w:color w:val="2D2926"/>
                <w:sz w:val="18"/>
              </w:rPr>
              <w:t>Ja. Wählen Sie „Handel &amp; Wiederverkauf“ und erzählen Sie uns kurz von Ihrem Geschäft, Ihrem Standort und Ihrer gewünschten Auswahl. Anschließend besprechen wir persönlich die passenden nächsten Schritte.</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FAQ di supporto alla decisione e alla SEO locale/commerciale. La risposta deve essere presente nell’HTML iniziale, non caricata solo al click.</w:t>
            </w:r>
            <w:r>
              <w:rPr>
                <w:b/>
                <w:color w:val="6D655F"/>
                <w:sz w:val="17"/>
              </w:rPr>
              <w:br/>
              <w:br/>
              <w:t>Implementazione: Accordion accessibile. Nel mockup desktop: FAQ a sinistra, immagine secondaria delle bottiglie a destra. Mostrare 4 domande e un link “Alle Fragen ansehen”, oppure tutte se il layout lo consente senza appesantire.</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Bieten Sie Weine für Firmenveranstaltungen an?</w:t>
              <w:br/>
            </w:r>
            <w:r>
              <w:rPr>
                <w:color w:val="2D2926"/>
                <w:sz w:val="18"/>
              </w:rPr>
              <w:t>Ja. Für Firmenveranstaltungen, Conventions und besondere Anlässe beraten wir Sie bei der Weinauswahl. Nennen Sie uns Datum, Gästezahl, Ort und den Charakter der Veranstaltung, damit wir Ihre Anfrage gezielt besprechen können.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FAQ di supporto alla decisione e alla SEO locale/commerciale. La risposta deve essere presente nell’HTML iniziale, non caricata solo al click.</w:t>
            </w:r>
            <w:r>
              <w:rPr>
                <w:b/>
                <w:color w:val="6D655F"/>
                <w:sz w:val="17"/>
              </w:rPr>
              <w:br/>
              <w:br/>
              <w:t>Implementazione: Accordion accessibile. Nel mockup desktop: FAQ a sinistra, immagine secondaria delle bottiglie a destra. Mostrare 4 domande e un link “Alle Fragen ansehen”, oppure tutte se il layout lo consente senza appesantire.</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Kann ich Maria-Maria-Weine in meinem Restaurant oder Feinkostgeschäft anbieten?</w:t>
              <w:br/>
            </w:r>
            <w:r>
              <w:rPr>
                <w:color w:val="2D2926"/>
                <w:sz w:val="18"/>
              </w:rPr>
              <w:t>Ja. Wählen Sie „Gastronomie &amp; Feinkost“ und erzählen Sie uns kurz von Ihrem Betrieb, Ihrer Küche bzw. Ihrem Konzept und Ihrem Standort. Gemeinsam finden wir eine Auswahl, die zu Ihren Gästen passt.</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FAQ di supporto alla decisione e alla SEO locale/commerciale. La risposta deve essere presente nell’HTML iniziale, non caricata solo al click.</w:t>
            </w:r>
            <w:r>
              <w:rPr>
                <w:b/>
                <w:color w:val="6D655F"/>
                <w:sz w:val="17"/>
              </w:rPr>
              <w:br/>
              <w:br/>
              <w:t>Implementazione: Accordion accessibile. Nel mockup desktop: FAQ a sinistra, immagine secondaria delle bottiglie a destra. Mostrare 4 domande e un link “Alle Fragen ansehen”, oppure tutte se il layout lo consente senza appesantire.</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Wie funktioniert eine individuelle Weinauswahl?</w:t>
              <w:br/>
            </w:r>
            <w:r>
              <w:rPr>
                <w:color w:val="2D2926"/>
                <w:sz w:val="18"/>
              </w:rPr>
              <w:t>Sie erzählen uns zunächst von Ihrem Vorhaben. Auf Wunsch lernen Sie die Weine bei einer Verkostung kennen. Aus Ihren Favoriten entsteht anschließend eine Auswahl, die zu Ihrem Konzept, Ihrem Menü oder Ihrem Anlass passt.</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FAQ di supporto alla decisione e alla SEO locale/commerciale. La risposta deve essere presente nell’HTML iniziale, non caricata solo al click.</w:t>
            </w:r>
            <w:r>
              <w:rPr>
                <w:b/>
                <w:color w:val="6D655F"/>
                <w:sz w:val="17"/>
              </w:rPr>
              <w:br/>
              <w:br/>
              <w:t>Implementazione: Accordion accessibile. Nel mockup desktop: FAQ a sinistra, immagine secondaria delle bottiglie a destra. Mostrare 4 domande e un link “Alle Fragen ansehen”, oppure tutte se il layout lo consente senza appesantire.</w:t>
            </w:r>
          </w:p>
        </w:tc>
      </w:tr>
    </w:tbl>
    <w:p>
      <w:pPr>
        <w:spacing w:after="20"/>
      </w:pPr>
    </w:p>
    <w:tbl>
      <w:tblPr>
        <w:tblW w:type="auto" w:w="0"/>
        <w:jc w:val="center"/>
        <w:tblLayout w:type="fixed"/>
        <w:tblLook w:firstColumn="1" w:firstRow="1" w:lastColumn="0" w:lastRow="0" w:noHBand="0" w:noVBand="1" w:val="04A0"/>
      </w:tblPr>
      <w:tblGrid>
        <w:gridCol w:w="5227"/>
        <w:gridCol w:w="5227"/>
      </w:tblGrid>
      <w:tr>
        <w:tc>
          <w:tcPr>
            <w:tcW w:type="dxa" w:w="4680"/>
            <w:shd w:fill="FBF7F3"/>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B64A2B"/>
                <w:sz w:val="17"/>
              </w:rPr>
              <w:t>DE — TESTO DA PUBBLICARE</w:t>
              <w:br/>
            </w:r>
            <w:r>
              <w:rPr>
                <w:b/>
                <w:color w:val="2D2926"/>
                <w:sz w:val="21"/>
              </w:rPr>
              <w:t>Wo kann ich Maria-Maria-Weine kaufen?</w:t>
              <w:br/>
            </w:r>
            <w:r>
              <w:rPr>
                <w:color w:val="2D2926"/>
                <w:sz w:val="18"/>
              </w:rPr>
              <w:t>Die Weine können über den offiziellen Maria-Maria-Shop bestellt werden. Auf der Kontaktseite bleibt der Shop ein sekundärer Weg, damit Beratungs-, Event- und B2B-Anfragen nicht vom Kontakt-Funnel abgelenkt werden.</w:t>
            </w:r>
          </w:p>
        </w:tc>
        <w:tc>
          <w:tcPr>
            <w:tcW w:type="dxa" w:w="4680"/>
            <w:shd w:fill="F8F2EC"/>
            <w:tcBorders>
              <w:top w:val="single" w:sz="4" w:color="E3D4C8"/>
              <w:left w:val="single" w:sz="4" w:color="E3D4C8"/>
              <w:bottom w:val="single" w:sz="4" w:color="E3D4C8"/>
              <w:right w:val="single" w:sz="4" w:color="E3D4C8"/>
              <w:insideH w:val="single" w:sz="4" w:color="E3D4C8"/>
              <w:insideV w:val="single" w:sz="4" w:color="E3D4C8"/>
            </w:tcBorders>
            <w:tcMar>
              <w:top w:w="140" w:type="dxa"/>
              <w:start w:w="150" w:type="dxa"/>
              <w:bottom w:w="140" w:type="dxa"/>
              <w:end w:w="150" w:type="dxa"/>
            </w:tcMar>
          </w:tcPr>
          <w:p>
            <w:r>
              <w:rPr>
                <w:b/>
                <w:color w:val="5B675B"/>
                <w:sz w:val="17"/>
              </w:rPr>
              <w:t>IT — SIGNIFICATO / NOTA DEV</w:t>
              <w:br/>
            </w:r>
            <w:r>
              <w:rPr>
                <w:color w:val="2D2926"/>
                <w:sz w:val="18"/>
              </w:rPr>
              <w:t>FAQ di supporto alla decisione e alla SEO locale/commerciale. La risposta deve essere presente nell’HTML iniziale, non caricata solo al click.</w:t>
            </w:r>
            <w:r>
              <w:rPr>
                <w:b/>
                <w:color w:val="6D655F"/>
                <w:sz w:val="17"/>
              </w:rPr>
              <w:br/>
              <w:br/>
              <w:t>Implementazione: Accordion accessibile. Nel mockup desktop: FAQ a sinistra, immagine secondaria delle bottiglie a destra. Mostrare 4 domande e un link “Alle Fragen ansehen”, oppure tutte se il layout lo consente senza appesantire.</w:t>
            </w:r>
          </w:p>
        </w:tc>
      </w:tr>
    </w:tbl>
    <w:p>
      <w:pPr>
        <w:spacing w:after="20"/>
      </w:pPr>
    </w:p>
    <w:p>
      <w:pPr>
        <w:spacing w:after="40"/>
      </w:pPr>
      <w:r>
        <w:rPr>
          <w:b/>
          <w:color w:val="B64A2B"/>
          <w:sz w:val="19"/>
        </w:rPr>
        <w:t xml:space="preserve">CTA FAQ DE: </w:t>
      </w:r>
      <w:r>
        <w:rPr>
          <w:color w:val="2D2926"/>
          <w:sz w:val="19"/>
        </w:rPr>
        <w:t>Alle Fragen ansehen</w:t>
      </w:r>
    </w:p>
    <w:p>
      <w:pPr>
        <w:spacing w:after="40"/>
      </w:pPr>
      <w:r>
        <w:rPr>
          <w:b/>
          <w:color w:val="B64A2B"/>
          <w:sz w:val="19"/>
        </w:rPr>
        <w:t xml:space="preserve">FAQ image ALT: </w:t>
      </w:r>
      <w:r>
        <w:rPr>
          <w:color w:val="2D2926"/>
          <w:sz w:val="19"/>
        </w:rPr>
        <w:t>Maria Maria Il Rosso und Il Bianco in 375-ml-Flaschen mit Servierdetails.</w:t>
      </w:r>
    </w:p>
    <w:p>
      <w:pPr>
        <w:pStyle w:val="Heading1"/>
        <w:spacing w:before="200" w:after="80"/>
      </w:pPr>
      <w:r>
        <w:t>11. Footer — dati corretti e gerarchia</w:t>
      </w:r>
    </w:p>
    <w:p>
      <w:pPr>
        <w:spacing w:after="40"/>
      </w:pPr>
      <w:r>
        <w:rPr>
          <w:b/>
          <w:color w:val="B64A2B"/>
          <w:sz w:val="19"/>
        </w:rPr>
        <w:t xml:space="preserve">Brand line DE: </w:t>
      </w:r>
      <w:r>
        <w:rPr>
          <w:color w:val="2D2926"/>
          <w:sz w:val="19"/>
        </w:rPr>
        <w:t>Italienische Boutique-Weine für bewusst gewählte Genussmomente.</w:t>
      </w:r>
    </w:p>
    <w:p>
      <w:pPr>
        <w:spacing w:after="40"/>
      </w:pPr>
      <w:r>
        <w:rPr>
          <w:b/>
          <w:color w:val="B64A2B"/>
          <w:sz w:val="19"/>
        </w:rPr>
        <w:t xml:space="preserve">Kontakt: </w:t>
      </w:r>
      <w:r>
        <w:rPr>
          <w:color w:val="2D2926"/>
          <w:sz w:val="19"/>
        </w:rPr>
        <w:t>Senso Valerio Weinhandel · Mettmann · info@maria-maria.de · [BESTÄTIGTE TELEFONNUMMER]</w:t>
      </w:r>
    </w:p>
    <w:p>
      <w:pPr>
        <w:spacing w:after="40"/>
      </w:pPr>
      <w:r>
        <w:rPr>
          <w:b/>
          <w:color w:val="B64A2B"/>
          <w:sz w:val="19"/>
        </w:rPr>
        <w:t xml:space="preserve">Shop CTA DE: </w:t>
      </w:r>
      <w:r>
        <w:rPr>
          <w:color w:val="2D2926"/>
          <w:sz w:val="19"/>
        </w:rPr>
        <w:t>Zum Shop</w:t>
      </w:r>
    </w:p>
    <w:tbl>
      <w:tblPr>
        <w:tblW w:type="auto" w:w="0"/>
        <w:jc w:val="center"/>
        <w:tblLook w:firstColumn="1" w:firstRow="1" w:lastColumn="0" w:lastRow="0" w:noHBand="0" w:noVBand="1" w:val="04A0"/>
      </w:tblPr>
      <w:tblGrid>
        <w:gridCol w:w="10454"/>
      </w:tblGrid>
      <w:tr>
        <w:tc>
          <w:tcPr>
            <w:tcW w:type="dxa" w:w="10454"/>
            <w:shd w:fill="FCEEEA"/>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A63C28"/>
                <w:sz w:val="20"/>
              </w:rPr>
              <w:t>CORREZIONE OBBLIGATORIA</w:t>
              <w:br/>
            </w:r>
            <w:r>
              <w:rPr>
                <w:color w:val="2D2926"/>
                <w:sz w:val="18"/>
              </w:rPr>
              <w:t>Nel mockup sono visibili info@maria-maria.wine e +49 211 976 420. Il developer deve sostituire l’e-mail con info@maria-maria.de e NON deve usare il numero del mockup. La stessa source of truth deve alimentare hero, footer, mailto/tel, schema e qualsiasi componente globale.</w:t>
            </w:r>
          </w:p>
        </w:tc>
      </w:tr>
    </w:tbl>
    <w:p>
      <w:pPr>
        <w:spacing w:after="20"/>
      </w:pPr>
    </w:p>
    <w:p>
      <w:pPr>
        <w:pStyle w:val="Heading1"/>
        <w:spacing w:before="200" w:after="80"/>
      </w:pPr>
      <w:r>
        <w:t>12. Specifica UI/UX per ricreare il mockup</w:t>
      </w:r>
    </w:p>
    <w:tbl>
      <w:tblPr>
        <w:tblW w:type="auto" w:w="0"/>
        <w:jc w:val="center"/>
        <w:tblLook w:firstColumn="1" w:firstRow="1" w:lastColumn="0" w:lastRow="0" w:noHBand="0" w:noVBand="1" w:val="04A0"/>
      </w:tblPr>
      <w:tblGrid>
        <w:gridCol w:w="5227"/>
        <w:gridCol w:w="5227"/>
      </w:tblGrid>
      <w:tr>
        <w:trPr>
          <w:tblHeader w:val="true"/>
          <w:tblHeader w:val="true"/>
        </w:trPr>
        <w:tc>
          <w:tcPr>
            <w:tcW w:type="dxa" w:w="5227"/>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8"/>
              </w:rPr>
              <w:t>Componente</w:t>
            </w:r>
          </w:p>
        </w:tc>
        <w:tc>
          <w:tcPr>
            <w:tcW w:type="dxa" w:w="5227"/>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8"/>
              </w:rPr>
              <w:t>Specifica IT</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Header</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Logo a sinistra, menu centrale, language switch a destra; link Kontakt attivo con underline terracotta. Sticky solo se coerente con il resto del sito.</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Hero</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2 colonne 48/52 circa. Background chiaro. Copy con molto white space; immagine edge-to-edge a destra. CTA primary filled terracotta, secondary outline.</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Intent grid</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Container centrale max-width. 2×2 desktop, 1×4 mobile. Card outline sottile, angoli morbidi, icona lineare in cerchio.</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Process</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3 step orizzontali desktop; numeri tondi terracotta. Testo breve. Nessun elemento superfluo.</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Brand bridge</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Full-bleed image con overlay scuro; testo bianco a sinistra, bottiglie/setting a destra o centro.</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Form</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Split layout. Panel informativo sinistra; form card bianca destra. 2 colonne desktop, 1 mobile.</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FAQ</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Accordion 65–70% + visual 30–35%. Mobile: FAQ prima, immagine sotto.</w:t>
            </w:r>
          </w:p>
        </w:tc>
      </w:tr>
      <w:tr>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Footer</w:t>
            </w:r>
          </w:p>
        </w:tc>
        <w:tc>
          <w:tcPr>
            <w:tcW w:type="dxa" w:w="5227"/>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4 colonne leggere, molto spazio bianco; CTA shop outline. Contatti coerenti con Impressum e schema.</w:t>
            </w:r>
          </w:p>
        </w:tc>
      </w:tr>
    </w:tbl>
    <w:p>
      <w:pPr>
        <w:pStyle w:val="Heading1"/>
        <w:spacing w:before="200" w:after="80"/>
      </w:pPr>
      <w:r>
        <w:t>13. Design system — indicazioni da replicare</w:t>
      </w:r>
    </w:p>
    <w:p>
      <w:pPr>
        <w:pStyle w:val="ListBullet"/>
        <w:spacing w:after="20"/>
      </w:pPr>
      <w:r>
        <w:rPr>
          <w:sz w:val="18"/>
        </w:rPr>
        <w:t>Palette: off-white / crema come base; terracotta/rust per CTA, underline e numeri; nero/bruno per testo; beige tenue per box secondari.</w:t>
      </w:r>
    </w:p>
    <w:p>
      <w:pPr>
        <w:pStyle w:val="ListBullet"/>
        <w:spacing w:after="20"/>
      </w:pPr>
      <w:r>
        <w:rPr>
          <w:sz w:val="18"/>
        </w:rPr>
        <w:t>Tipografia: heading serif editoriale; body sans-serif pulito. Usare i font già approvati nel design system del sito, non introdurre una terza coppia tipografica solo per questa pagina.</w:t>
      </w:r>
    </w:p>
    <w:p>
      <w:pPr>
        <w:pStyle w:val="ListBullet"/>
        <w:spacing w:after="20"/>
      </w:pPr>
      <w:r>
        <w:rPr>
          <w:sz w:val="18"/>
        </w:rPr>
        <w:t>Spacing: generoso. La pagina deve sembrare premium/editoriale, non una dashboard.</w:t>
      </w:r>
    </w:p>
    <w:p>
      <w:pPr>
        <w:pStyle w:val="ListBullet"/>
        <w:spacing w:after="20"/>
      </w:pPr>
      <w:r>
        <w:rPr>
          <w:sz w:val="18"/>
        </w:rPr>
        <w:t>Bordi card e form: 1 px caldo/chiaro, radius leggero; niente ombre pesanti.</w:t>
      </w:r>
    </w:p>
    <w:p>
      <w:pPr>
        <w:pStyle w:val="ListBullet"/>
        <w:spacing w:after="20"/>
      </w:pPr>
      <w:r>
        <w:rPr>
          <w:sz w:val="18"/>
        </w:rPr>
        <w:t>Icone: lineari, sottili, coerenti tra loro. Evitare emoji o icone filled casuali.</w:t>
      </w:r>
    </w:p>
    <w:p>
      <w:pPr>
        <w:pStyle w:val="ListBullet"/>
        <w:spacing w:after="20"/>
      </w:pPr>
      <w:r>
        <w:rPr>
          <w:sz w:val="18"/>
        </w:rPr>
        <w:t>Immagini: calde, mediterranee, people-light; focus su tavola, servizio, bottiglie 375 ml, hospitality.</w:t>
      </w:r>
    </w:p>
    <w:p>
      <w:pPr>
        <w:pStyle w:val="Heading1"/>
        <w:spacing w:before="200" w:after="80"/>
      </w:pPr>
      <w:r>
        <w:t>14. CTA behavior e intent values</w:t>
      </w:r>
    </w:p>
    <w:tbl>
      <w:tblPr>
        <w:tblW w:type="auto" w:w="0"/>
        <w:jc w:val="center"/>
        <w:tblLook w:firstColumn="1" w:firstRow="1" w:lastColumn="0" w:lastRow="0" w:noHBand="0" w:noVBand="1" w:val="04A0"/>
      </w:tblPr>
      <w:tblGrid>
        <w:gridCol w:w="3485"/>
        <w:gridCol w:w="3485"/>
        <w:gridCol w:w="3485"/>
      </w:tblGrid>
      <w:tr>
        <w:trPr>
          <w:tblHeader w:val="true"/>
          <w:tblHeader w:val="true"/>
          <w:tblHeader w:val="true"/>
        </w:trPr>
        <w:tc>
          <w:tcPr>
            <w:tcW w:type="dxa" w:w="3485"/>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8"/>
              </w:rPr>
              <w:t>CTA DE</w:t>
            </w:r>
          </w:p>
        </w:tc>
        <w:tc>
          <w:tcPr>
            <w:tcW w:type="dxa" w:w="3485"/>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8"/>
              </w:rPr>
              <w:t>Destinazione</w:t>
            </w:r>
          </w:p>
        </w:tc>
        <w:tc>
          <w:tcPr>
            <w:tcW w:type="dxa" w:w="3485"/>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8"/>
              </w:rPr>
              <w:t>Intent tecnico</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Beratung anfragen</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#anfrage</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nessun intent obbligatorio; focus al select</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Verkostung vereinbaren</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#anfrage</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verkostung</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Gastronomie anfragen</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#anfrage</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gastronomie_feinkost</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Partnerschaft anfragen</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#anfrage</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handel_wiederverkauf</w:t>
            </w:r>
          </w:p>
        </w:tc>
      </w:tr>
      <w:tr>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Event-Weine anfragen</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7"/>
              </w:rPr>
              <w:t>#anfrage</w:t>
            </w:r>
          </w:p>
        </w:tc>
        <w:tc>
          <w:tcPr>
            <w:tcW w:type="dxa" w:w="3485"/>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7"/>
              </w:rPr>
              <w:t>event_feier</w:t>
            </w:r>
          </w:p>
        </w:tc>
      </w:tr>
    </w:tbl>
    <w:p>
      <w:pPr>
        <w:spacing w:after="40"/>
      </w:pPr>
      <w:r>
        <w:rPr>
          <w:b/>
          <w:color w:val="B64A2B"/>
          <w:sz w:val="19"/>
        </w:rPr>
        <w:t xml:space="preserve">Stable intent values: </w:t>
      </w:r>
      <w:r>
        <w:rPr>
          <w:color w:val="2D2926"/>
          <w:sz w:val="19"/>
        </w:rPr>
        <w:t>gastronomie_feinkost · handel_wiederverkauf · event_feier · verkostung · individuelle_auswahl · sonstiges</w:t>
      </w:r>
    </w:p>
    <w:tbl>
      <w:tblPr>
        <w:tblW w:type="auto" w:w="0"/>
        <w:jc w:val="center"/>
        <w:tblLook w:firstColumn="1" w:firstRow="1" w:lastColumn="0" w:lastRow="0" w:noHBand="0" w:noVBand="1" w:val="04A0"/>
      </w:tblPr>
      <w:tblGrid>
        <w:gridCol w:w="10454"/>
      </w:tblGrid>
      <w:tr>
        <w:tc>
          <w:tcPr>
            <w:tcW w:type="dxa" w:w="10454"/>
            <w:shd w:fill="F5F7F4"/>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5B675B"/>
                <w:sz w:val="20"/>
              </w:rPr>
              <w:t>REGOLA TECNICA</w:t>
              <w:br/>
            </w:r>
            <w:r>
              <w:rPr>
                <w:color w:val="2D2926"/>
                <w:sz w:val="18"/>
              </w:rPr>
              <w:t>Le label sono tedesche e possono cambiare; i value tecnici restano stabili per backend, analytics e reporting. Dopo il click su una card il valore selezionato deve risultare visibile nel form.</w:t>
            </w:r>
          </w:p>
        </w:tc>
      </w:tr>
    </w:tbl>
    <w:p>
      <w:pPr>
        <w:spacing w:after="20"/>
      </w:pPr>
    </w:p>
    <w:p>
      <w:pPr>
        <w:pStyle w:val="Heading1"/>
        <w:spacing w:before="200" w:after="80"/>
      </w:pPr>
      <w:r>
        <w:t>15. SEO tecnico, multilingua e structured data</w:t>
      </w:r>
    </w:p>
    <w:p>
      <w:pPr>
        <w:pStyle w:val="ListBullet"/>
        <w:spacing w:after="20"/>
      </w:pPr>
      <w:r>
        <w:rPr>
          <w:sz w:val="18"/>
        </w:rPr>
        <w:t>Production /kontakt: index,follow. Preview/staging Vercel: noindex,nofollow finché non diventa il dominio live.</w:t>
      </w:r>
    </w:p>
    <w:p>
      <w:pPr>
        <w:pStyle w:val="ListBullet"/>
        <w:spacing w:after="20"/>
      </w:pPr>
      <w:r>
        <w:rPr>
          <w:sz w:val="18"/>
        </w:rPr>
        <w:t>Canonical self-referencing per ogni versione linguistica. Non usare la preview Vercel come canonical del live.</w:t>
      </w:r>
    </w:p>
    <w:p>
      <w:pPr>
        <w:pStyle w:val="ListBullet"/>
        <w:spacing w:after="20"/>
      </w:pPr>
      <w:r>
        <w:rPr>
          <w:sz w:val="18"/>
        </w:rPr>
        <w:t>Hreflang reciproco per le route reali del progetto. Non inventare URL: usare quelle già definite nel router.</w:t>
      </w:r>
    </w:p>
    <w:p>
      <w:pPr>
        <w:pStyle w:val="ListBullet"/>
        <w:spacing w:after="20"/>
      </w:pPr>
      <w:r>
        <w:rPr>
          <w:sz w:val="18"/>
        </w:rPr>
        <w:t>Un solo H1; H2 per Intent, Process, Form e FAQ; H3 per card/FAQ quando semanticamente appropriato.</w:t>
      </w:r>
    </w:p>
    <w:p>
      <w:pPr>
        <w:pStyle w:val="ListBullet"/>
        <w:spacing w:after="20"/>
      </w:pPr>
      <w:r>
        <w:rPr>
          <w:sz w:val="18"/>
        </w:rPr>
        <w:t>FAQ server-rendered nell’HTML iniziale; evitare doppio schema FAQ da plugin + codice custom.</w:t>
      </w:r>
    </w:p>
    <w:p>
      <w:pPr>
        <w:pStyle w:val="ListBullet"/>
        <w:spacing w:after="20"/>
      </w:pPr>
      <w:r>
        <w:rPr>
          <w:sz w:val="18"/>
        </w:rPr>
        <w:t>Organization: riusare una sola entità con @id stabile a livello sito. E-mail = info@maria-maria.de. Telephone solo con numero confermato; nessun placeholder nello schema.</w:t>
      </w:r>
    </w:p>
    <w:p>
      <w:pPr>
        <w:pStyle w:val="ListBullet"/>
        <w:spacing w:after="20"/>
      </w:pPr>
      <w:r>
        <w:rPr>
          <w:sz w:val="18"/>
        </w:rPr>
        <w:t>NAP coerente con Impressum/footer. Se LocalBusiness non è appropriato, non forzarlo: Organization è sufficiente finché la sede customer-facing non è confermata.</w:t>
      </w:r>
    </w:p>
    <w:p>
      <w:pPr>
        <w:pStyle w:val="Heading1"/>
        <w:spacing w:before="200" w:after="80"/>
      </w:pPr>
      <w:r>
        <w:t>16. GA4 / GTM — Measurement Plan</w:t>
      </w:r>
    </w:p>
    <w:tbl>
      <w:tblPr>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trPr>
        <w:tc>
          <w:tcPr>
            <w:tcW w:type="dxa" w:w="2613"/>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Evento</w:t>
            </w:r>
          </w:p>
        </w:tc>
        <w:tc>
          <w:tcPr>
            <w:tcW w:type="dxa" w:w="2613"/>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Trigger</w:t>
            </w:r>
          </w:p>
        </w:tc>
        <w:tc>
          <w:tcPr>
            <w:tcW w:type="dxa" w:w="2613"/>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Parametri</w:t>
            </w:r>
          </w:p>
        </w:tc>
        <w:tc>
          <w:tcPr>
            <w:tcW w:type="dxa" w:w="2613"/>
            <w:vAlign w:val="center"/>
            <w:tcMar>
              <w:top w:w="120" w:type="dxa"/>
              <w:start w:w="140" w:type="dxa"/>
              <w:bottom w:w="120" w:type="dxa"/>
              <w:end w:w="140" w:type="dxa"/>
            </w:tcMar>
            <w:shd w:fill="F8F2EC"/>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B64A2B"/>
                <w:sz w:val="17"/>
              </w:rPr>
              <w:t>Significato</w:t>
            </w:r>
          </w:p>
        </w:tc>
      </w:tr>
      <w:tr>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5"/>
              </w:rPr>
              <w:t>contact_intent_click</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Click su card/CTA</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intent, cta_label, section</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microconversione</w:t>
            </w:r>
          </w:p>
        </w:tc>
      </w:tr>
      <w:tr>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5"/>
              </w:rPr>
              <w:t>form_start</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Prima interazione reale</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form_name, initial_intent</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inizio funnel</w:t>
            </w:r>
          </w:p>
        </w:tc>
      </w:tr>
      <w:tr>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5"/>
              </w:rPr>
              <w:t>form_submit</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Tentativo/submit</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form_name, intent</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diagnostica</w:t>
            </w:r>
          </w:p>
        </w:tc>
      </w:tr>
      <w:tr>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5"/>
              </w:rPr>
              <w:t>generate_lead</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Solo dopo risposta server/API di successo</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lead_type, form_name, source_section, language</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lead principale / Key Event</w:t>
            </w:r>
          </w:p>
        </w:tc>
      </w:tr>
      <w:tr>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5"/>
              </w:rPr>
              <w:t>click_email</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Click mailto</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location, language</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contatto diretto</w:t>
            </w:r>
          </w:p>
        </w:tc>
      </w:tr>
      <w:tr>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5"/>
              </w:rPr>
              <w:t>click_phone</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Click tel</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location, language</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contatto diretto</w:t>
            </w:r>
          </w:p>
        </w:tc>
      </w:tr>
      <w:tr>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color w:val="2D2926"/>
                <w:sz w:val="15"/>
              </w:rPr>
              <w:t>faq_open</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Apertura FAQ</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faq_id, category, language</w:t>
            </w:r>
          </w:p>
        </w:tc>
        <w:tc>
          <w:tcPr>
            <w:tcW w:type="dxa" w:w="2613"/>
            <w:vAlign w:val="center"/>
            <w:tcMar>
              <w:top w:w="120" w:type="dxa"/>
              <w:start w:w="140" w:type="dxa"/>
              <w:bottom w:w="120" w:type="dxa"/>
              <w:end w:w="140" w:type="dxa"/>
            </w:tcMar>
            <w:tcBorders>
              <w:top w:val="single" w:sz="4" w:color="E3D4C8"/>
              <w:left w:val="single" w:sz="4" w:color="E3D4C8"/>
              <w:bottom w:val="single" w:sz="4" w:color="E3D4C8"/>
              <w:right w:val="single" w:sz="4" w:color="E3D4C8"/>
              <w:insideH w:val="single" w:sz="4" w:color="E3D4C8"/>
              <w:insideV w:val="single" w:sz="4" w:color="E3D4C8"/>
            </w:tcBorders>
          </w:tcPr>
          <w:p>
            <w:r/>
            <w:r>
              <w:rPr>
                <w:rFonts w:ascii="Aptos" w:hAnsi="Aptos"/>
                <w:b w:val="0"/>
                <w:color w:val="2D2926"/>
                <w:sz w:val="15"/>
              </w:rPr>
              <w:t>consideration</w:t>
            </w:r>
          </w:p>
        </w:tc>
      </w:tr>
    </w:tbl>
    <w:tbl>
      <w:tblPr>
        <w:tblW w:type="auto" w:w="0"/>
        <w:jc w:val="center"/>
        <w:tblLook w:firstColumn="1" w:firstRow="1" w:lastColumn="0" w:lastRow="0" w:noHBand="0" w:noVBand="1" w:val="04A0"/>
      </w:tblPr>
      <w:tblGrid>
        <w:gridCol w:w="10454"/>
      </w:tblGrid>
      <w:tr>
        <w:tc>
          <w:tcPr>
            <w:tcW w:type="dxa" w:w="10454"/>
            <w:shd w:fill="FCEEEA"/>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A63C28"/>
                <w:sz w:val="20"/>
              </w:rPr>
              <w:t>PRIVACY ANALYTICS</w:t>
              <w:br/>
            </w:r>
            <w:r>
              <w:rPr>
                <w:color w:val="2D2926"/>
                <w:sz w:val="18"/>
              </w:rPr>
              <w:t>Non inviare a GA4/dataLayer nome, e-mail, telefono o testo libero del messaggio. generate_lead deve scattare una sola volta dopo successo reale dell’endpoint, non al click del bottone.</w:t>
            </w:r>
          </w:p>
        </w:tc>
      </w:tr>
    </w:tbl>
    <w:p>
      <w:pPr>
        <w:spacing w:after="20"/>
      </w:pPr>
    </w:p>
    <w:p>
      <w:pPr>
        <w:pStyle w:val="Heading1"/>
        <w:spacing w:before="200" w:after="80"/>
      </w:pPr>
      <w:r>
        <w:t>17. Accessibilità e performance</w:t>
      </w:r>
    </w:p>
    <w:p>
      <w:pPr>
        <w:pStyle w:val="ListBullet"/>
        <w:spacing w:after="20"/>
      </w:pPr>
      <w:r>
        <w:rPr>
          <w:sz w:val="18"/>
        </w:rPr>
        <w:t>Label visibili: i placeholder non sostituiscono le label.</w:t>
      </w:r>
    </w:p>
    <w:p>
      <w:pPr>
        <w:pStyle w:val="ListBullet"/>
        <w:spacing w:after="20"/>
      </w:pPr>
      <w:r>
        <w:rPr>
          <w:sz w:val="18"/>
        </w:rPr>
        <w:t>Errori associati con aria-describedby; focus sul primo campo non valido dopo submit.</w:t>
      </w:r>
    </w:p>
    <w:p>
      <w:pPr>
        <w:pStyle w:val="ListBullet"/>
        <w:spacing w:after="20"/>
      </w:pPr>
      <w:r>
        <w:rPr>
          <w:sz w:val="18"/>
        </w:rPr>
        <w:t>FAQ con button + aria-expanded/aria-controls; contenuto presente nell’HTML.</w:t>
      </w:r>
    </w:p>
    <w:p>
      <w:pPr>
        <w:pStyle w:val="ListBullet"/>
        <w:spacing w:after="20"/>
      </w:pPr>
      <w:r>
        <w:rPr>
          <w:sz w:val="18"/>
        </w:rPr>
        <w:t>Focus state visibile su CTA, link e card; card cliccabili con semantica button/link reale.</w:t>
      </w:r>
    </w:p>
    <w:p>
      <w:pPr>
        <w:pStyle w:val="ListBullet"/>
        <w:spacing w:after="20"/>
      </w:pPr>
      <w:r>
        <w:rPr>
          <w:sz w:val="18"/>
        </w:rPr>
        <w:t>Mobile: card e form in una colonna, touch target adeguati, nessun overflow orizzontale.</w:t>
      </w:r>
    </w:p>
    <w:p>
      <w:pPr>
        <w:pStyle w:val="ListBullet"/>
        <w:spacing w:after="20"/>
      </w:pPr>
      <w:r>
        <w:rPr>
          <w:sz w:val="18"/>
        </w:rPr>
        <w:t>Smooth scroll rispettando prefers-reduced-motion.</w:t>
      </w:r>
    </w:p>
    <w:p>
      <w:pPr>
        <w:pStyle w:val="ListBullet"/>
        <w:spacing w:after="20"/>
      </w:pPr>
      <w:r>
        <w:rPr>
          <w:sz w:val="18"/>
        </w:rPr>
        <w:t>Hero responsive in WebP/AVIF con srcset/sizes e dimensioni esplicite. Non lazy-load se è il vero LCP.</w:t>
      </w:r>
    </w:p>
    <w:p>
      <w:pPr>
        <w:pStyle w:val="ListBullet"/>
        <w:spacing w:after="20"/>
      </w:pPr>
      <w:r>
        <w:rPr>
          <w:sz w:val="18"/>
        </w:rPr>
        <w:t>Lazy-load solo immagini below the fold; evitare JS pesante per accordion/scroll.</w:t>
      </w:r>
    </w:p>
    <w:p>
      <w:pPr>
        <w:pStyle w:val="ListBullet"/>
        <w:spacing w:after="20"/>
      </w:pPr>
      <w:r>
        <w:rPr>
          <w:sz w:val="18"/>
        </w:rPr>
        <w:t>Monitorare LCP, CLS e INP su staging e produzione.</w:t>
      </w:r>
    </w:p>
    <w:p>
      <w:pPr>
        <w:pStyle w:val="Heading1"/>
        <w:spacing w:before="200" w:after="80"/>
      </w:pPr>
      <w:r>
        <w:t>18. Definition of Done — checklist finale</w:t>
      </w:r>
    </w:p>
    <w:p>
      <w:pPr>
        <w:pStyle w:val="ListBullet"/>
        <w:spacing w:after="0"/>
      </w:pPr>
      <w:r>
        <w:rPr>
          <w:sz w:val="17"/>
        </w:rPr>
        <w:t>☐ Il layout desktop riproduce ordine e gerarchia del mockup allegato.</w:t>
      </w:r>
    </w:p>
    <w:p>
      <w:pPr>
        <w:pStyle w:val="ListBullet"/>
        <w:spacing w:after="0"/>
      </w:pPr>
      <w:r>
        <w:rPr>
          <w:sz w:val="17"/>
        </w:rPr>
        <w:t>☐ In meno di 5 secondi sono visibili i 4 motivi principali di contatto.</w:t>
      </w:r>
    </w:p>
    <w:p>
      <w:pPr>
        <w:pStyle w:val="ListBullet"/>
        <w:spacing w:after="0"/>
      </w:pPr>
      <w:r>
        <w:rPr>
          <w:sz w:val="17"/>
        </w:rPr>
        <w:t>☐ Hero, card, process, bridge, form, FAQ e footer sono presenti nello stesso ordine.</w:t>
      </w:r>
    </w:p>
    <w:p>
      <w:pPr>
        <w:pStyle w:val="ListBullet"/>
        <w:spacing w:after="0"/>
      </w:pPr>
      <w:r>
        <w:rPr>
          <w:sz w:val="17"/>
        </w:rPr>
        <w:t>☐ info@maria-maria.de compare ovunque come e-mail di contatto; zero occorrenze di info@maria-maria.wine.</w:t>
      </w:r>
    </w:p>
    <w:p>
      <w:pPr>
        <w:pStyle w:val="ListBullet"/>
        <w:spacing w:after="0"/>
      </w:pPr>
      <w:r>
        <w:rPr>
          <w:sz w:val="17"/>
        </w:rPr>
        <w:t>☐ Zero occorrenze del numero +49 211 976 420. Il telefono live è solo quello confermato dal cliente.</w:t>
      </w:r>
    </w:p>
    <w:p>
      <w:pPr>
        <w:pStyle w:val="ListBullet"/>
        <w:spacing w:after="0"/>
      </w:pPr>
      <w:r>
        <w:rPr>
          <w:sz w:val="17"/>
        </w:rPr>
        <w:t>☐ Tutte le CTA preselezionano correttamente il form.</w:t>
      </w:r>
    </w:p>
    <w:p>
      <w:pPr>
        <w:pStyle w:val="ListBullet"/>
        <w:spacing w:after="0"/>
      </w:pPr>
      <w:r>
        <w:rPr>
          <w:sz w:val="17"/>
        </w:rPr>
        <w:t>☐ I campi condizionali non restano required quando nascosti.</w:t>
      </w:r>
    </w:p>
    <w:p>
      <w:pPr>
        <w:pStyle w:val="ListBullet"/>
        <w:spacing w:after="0"/>
      </w:pPr>
      <w:r>
        <w:rPr>
          <w:sz w:val="17"/>
        </w:rPr>
        <w:t>☐ generate_lead scatta una sola volta dopo submit riuscito.</w:t>
      </w:r>
    </w:p>
    <w:p>
      <w:pPr>
        <w:pStyle w:val="ListBullet"/>
        <w:spacing w:after="0"/>
      </w:pPr>
      <w:r>
        <w:rPr>
          <w:sz w:val="17"/>
        </w:rPr>
        <w:t>☐ Nessun PII nel dataLayer/GA4.</w:t>
      </w:r>
    </w:p>
    <w:p>
      <w:pPr>
        <w:pStyle w:val="ListBullet"/>
        <w:spacing w:after="0"/>
      </w:pPr>
      <w:r>
        <w:rPr>
          <w:sz w:val="17"/>
        </w:rPr>
        <w:t>☐ Canonical, hreflang, robots e structured data verificati sul dominio live.</w:t>
      </w:r>
    </w:p>
    <w:p>
      <w:pPr>
        <w:pStyle w:val="ListBullet"/>
        <w:spacing w:after="0"/>
      </w:pPr>
      <w:r>
        <w:rPr>
          <w:sz w:val="17"/>
        </w:rPr>
        <w:t>☐ Preview/staging noindex.</w:t>
      </w:r>
    </w:p>
    <w:p>
      <w:pPr>
        <w:pStyle w:val="ListBullet"/>
        <w:spacing w:after="0"/>
      </w:pPr>
      <w:r>
        <w:rPr>
          <w:sz w:val="17"/>
        </w:rPr>
        <w:t>☐ FAQ accessibile da tastiera e crawlable.</w:t>
      </w:r>
    </w:p>
    <w:p>
      <w:pPr>
        <w:pStyle w:val="ListBullet"/>
        <w:spacing w:after="0"/>
      </w:pPr>
      <w:r>
        <w:rPr>
          <w:sz w:val="17"/>
        </w:rPr>
        <w:t>☐ Immagini 375 ml coerenti con i riferimenti reali delle bottiglie.</w:t>
      </w:r>
    </w:p>
    <w:p>
      <w:pPr>
        <w:pStyle w:val="ListBullet"/>
        <w:spacing w:after="0"/>
      </w:pPr>
      <w:r>
        <w:rPr>
          <w:sz w:val="17"/>
        </w:rPr>
        <w:t>☐ Mobile QA passato: nessun clipping, overflow o CTA troppo piccola.</w:t>
      </w:r>
    </w:p>
    <w:p>
      <w:pPr>
        <w:pStyle w:val="ListBullet"/>
        <w:spacing w:after="0"/>
      </w:pPr>
      <w:r>
        <w:rPr>
          <w:sz w:val="17"/>
        </w:rPr>
        <w:t>☐ Contatti coerenti con Footer, Impressum, schema e componenti globali.</w:t>
      </w:r>
    </w:p>
    <w:p>
      <w:pPr>
        <w:pStyle w:val="Heading1"/>
        <w:spacing w:before="200" w:after="80"/>
      </w:pPr>
      <w:r>
        <w:t>19. Istruzione finale al web developer</w:t>
      </w:r>
    </w:p>
    <w:tbl>
      <w:tblPr>
        <w:tblW w:type="auto" w:w="0"/>
        <w:jc w:val="center"/>
        <w:tblLook w:firstColumn="1" w:firstRow="1" w:lastColumn="0" w:lastRow="0" w:noHBand="0" w:noVBand="1" w:val="04A0"/>
      </w:tblPr>
      <w:tblGrid>
        <w:gridCol w:w="10454"/>
      </w:tblGrid>
      <w:tr>
        <w:tc>
          <w:tcPr>
            <w:tcW w:type="dxa" w:w="10454"/>
            <w:shd w:fill="F8F2EC"/>
            <w:tcBorders>
              <w:top w:val="single" w:sz="3" w:color="E3D4C8"/>
              <w:left w:val="single" w:sz="3" w:color="E3D4C8"/>
              <w:bottom w:val="single" w:sz="3" w:color="E3D4C8"/>
              <w:right w:val="single" w:sz="3" w:color="E3D4C8"/>
              <w:insideH w:val="single" w:sz="3" w:color="E3D4C8"/>
              <w:insideV w:val="single" w:sz="3" w:color="E3D4C8"/>
            </w:tcBorders>
            <w:tcMar>
              <w:top w:w="150" w:type="dxa"/>
              <w:start w:w="180" w:type="dxa"/>
              <w:bottom w:w="150" w:type="dxa"/>
              <w:end w:w="180" w:type="dxa"/>
            </w:tcMar>
          </w:tcPr>
          <w:p>
            <w:r>
              <w:rPr>
                <w:b/>
                <w:color w:val="B64A2B"/>
                <w:sz w:val="20"/>
              </w:rPr>
              <w:t>BUILD TARGET</w:t>
              <w:br/>
            </w:r>
            <w:r>
              <w:rPr>
                <w:color w:val="2D2926"/>
                <w:sz w:val="18"/>
              </w:rPr>
              <w:t>Ricreare la pagina /kontakt seguendo il mockup allegato come riferimento visuale e questo documento come source of truth per copy, UX, SEO, form e tracking. I testi visibili sul sito sono in tedesco. Le note italiane servono esclusivamente per comprendere l’intento e l’implementazione. Non modificare copy, dati di contatto o gerarchia senza nuova approvazione.</w:t>
            </w:r>
          </w:p>
        </w:tc>
      </w:tr>
    </w:tbl>
    <w:p>
      <w:pPr>
        <w:spacing w:after="20"/>
      </w:pPr>
    </w:p>
    <w:p>
      <w:pPr>
        <w:jc w:val="center"/>
      </w:pPr>
      <w:r>
        <w:rPr>
          <w:color w:val="6D655F"/>
          <w:sz w:val="16"/>
        </w:rPr>
        <w:t>Maria Maria · Kontakt Relaunch · Developer Handoff DE/IT · 18.08.2026</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9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D29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29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29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D29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