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Jean-Pierre Colloud</w:t>
      </w:r>
    </w:p>
    <w:p>
      <w:pPr>
        <w:spacing w:line="240" w:lineRule="auto" w:before="0" w:after="0"/>
        <w:jc w:val="right"/>
      </w:pPr>
      <w:r>
        <w:t>SARL COLLOUD GEOMETRES-EXPERTS</w:t>
      </w:r>
    </w:p>
    <w:p>
      <w:pPr>
        <w:spacing w:line="240" w:lineRule="auto" w:before="0" w:after="0"/>
        <w:jc w:val="right"/>
      </w:pPr>
      <w:r>
        <w:t>7 rue du Vernand</w:t>
      </w:r>
    </w:p>
    <w:p>
      <w:pPr>
        <w:spacing w:line="240" w:lineRule="auto" w:before="0" w:after="0"/>
        <w:jc w:val="right"/>
      </w:pPr>
      <w:r>
        <w:t>74100 ANNEMASSE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stratégique sur plusieurs secteurs tels qu'Annemasse, Neydens et Douvaine. Cette présence multi-sites témoigne d'une capacité à intervenir sur une diversité de contextes territoriaux, urbains ou ruraux. La pérennité de votre structure, établie depuis 2007, souligne une maîtrise confirmée du cœur de métier et une connaissance approfondie des enjeux fonciers locaux. Cet ancrage territorial permet une approche de proximité et une expertise fiable.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Colloud,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