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Raynal</w:t>
      </w:r>
    </w:p>
    <w:p>
      <w:pPr>
        <w:spacing w:line="240" w:lineRule="auto" w:before="0" w:after="0"/>
        <w:jc w:val="right"/>
      </w:pPr>
      <w:r>
        <w:t>SAS CABINET BISIO ET ASSOCIES</w:t>
      </w:r>
    </w:p>
    <w:p>
      <w:pPr>
        <w:spacing w:line="240" w:lineRule="auto" w:before="0" w:after="0"/>
        <w:jc w:val="right"/>
      </w:pPr>
      <w:r>
        <w:t>33 avenue de l'Europe</w:t>
      </w:r>
    </w:p>
    <w:p>
      <w:pPr>
        <w:spacing w:line="240" w:lineRule="auto" w:before="0" w:after="0"/>
        <w:jc w:val="right"/>
      </w:pPr>
      <w:r>
        <w:t>63110 BEAUMONT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Raynal,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la suite d’un stage d’observation instructif au sein du cabinet de Monsieur Pascal Vailles à Muret (31), je dépose aujourd'hui ma candidature avec l'ambition de m'investir pleinement au sein d'une structure reconnue pour son expertise technique et juridique.</w:t>
      </w:r>
    </w:p>
    <w:p>
      <w:pPr>
        <w:spacing w:line="276" w:lineRule="auto" w:before="0" w:after="160"/>
        <w:jc w:val="both"/>
      </w:pPr>
      <w:r>
        <w:t>Le métier de géomètre-expert correspond précisément à mes aspirations : il allie la rigueur technique sur le terrain à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une solide expérience historique, ancrée depuis l'après-guerre, témoignant d'une expertise reconnue et d'une stabilité institutionnelle exemplaire. Votre positionnement en tant que garant d’un cadre de vie durable souligne une volonté de sécuriser les projets tout en valorisant le patrimoine foncier. Cette approche, conciliant conseil stratégique, rigueur technique et dimension humaine au sein d'une structure à taille humaine, reflète une vision complète et responsable de la profession qui correspond parfaitement à mes valeurs professionnelles.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spécifique à la profession. Je conçois ce stage comme un véritable échange de compétences entre la précision de la donnée et l'expertise du droit foncier.</w:t>
      </w:r>
    </w:p>
    <w:p>
      <w:pPr>
        <w:spacing w:line="276" w:lineRule="auto" w:before="0" w:after="160"/>
        <w:jc w:val="both"/>
      </w:pPr>
      <w:r>
        <w:t>Lors de ma récente immersion en cabinet, j’ai principalement découvert les enjeux du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Raynal,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