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Lionel Georges Philippe Brat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à Muret, je sollicite votre structure avec la volonté de m'investir pleinement dans vos projets.</w:t>
      </w:r>
    </w:p>
    <w:p>
      <w:pPr>
        <w:spacing w:line="276" w:lineRule="auto" w:before="0" w:after="160"/>
        <w:jc w:val="both"/>
      </w:pPr>
      <w:r>
        <w:t>Le métier de géomètre-expert m’attire par l’articulation entre la rigueur technique de terrain et l’ingénierie juridique du territoire. Au-delà de la pratique matérielle, c’est la dimension intellectuelle qui me motive : confronter archives, réalités physiques et règles d'urbanisme pour sécuriser des projets de bornage, de division ou d'aménagement durable.</w:t>
      </w:r>
    </w:p>
    <w:p>
      <w:pPr>
        <w:spacing w:line="276" w:lineRule="auto" w:before="0" w:after="160"/>
        <w:jc w:val="both"/>
      </w:pPr>
      <w:r>
        <w:t>Le cabinet SINTEGRA SELAS se distingue par son ancrage historique de 70 ans et son avant-gardisme technologique constant. Pionnière en cartographie aérienne et première utilisatrice du lidar aéroporté, votre structure démontre une capacité remarquable à relever des défis internationaux. Cette expertise, alliée à la maîtrise de la photogrammétrie et de la cartographie 3D, permet d'offrir des solutions de haute précision. Votre capacité à mobiliser des compétences variées pour répondre aux enjeux complexes de vos partenaires souligne une volonté d'excellence technique indispensable au conseil client.</w:t>
      </w:r>
    </w:p>
    <w:p>
      <w:pPr>
        <w:spacing w:line="276" w:lineRule="auto" w:before="0" w:after="160"/>
        <w:jc w:val="both"/>
      </w:pPr>
      <w:r>
        <w:t>Mon parcours m'a doté d'une solide capacité d'analyse et d'une culture approfondie de la donnée spatiale. Je maîtrise les outils SIG, la modélisation, ainsi que la programmation Python pour le traitement de données, en plus des relevés par scanner 3D et LiDAR. Mon objectif est de mettre cette force technique au service de vos opérations d'aménagement, tout en mobilisant ma méthodologie de chercheur pour assimiler rapidement le cadre réglementaire de la profession. Je conçois ce stage comme un échange entre la précision de la donnée et l'expertise du droit foncier.</w:t>
      </w:r>
    </w:p>
    <w:p>
      <w:pPr>
        <w:spacing w:line="276" w:lineRule="auto" w:before="0" w:after="160"/>
        <w:jc w:val="both"/>
      </w:pPr>
      <w:r>
        <w:t>Lors de ma récente immersion en cabinet, j’ai appréhendé les spécificités des relevés terrain et de la restitution graphique. Ma maîtrise technique m'a permis d'assimiler rapidement les méthodes de production, tout en constatant que ces outils ne prennent leur pleine valeur qu'en appuyant un raisonnement juridique solide. Conscient que la maîtrise opérationnelle s’acquiert par la pratique quotidienne, je suis motivé pour apporter immédiatement ma contribution technique sur le terrain et en bureau d'études.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