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Bastien Alain Paul Bachelet</w:t>
      </w:r>
    </w:p>
    <w:p>
      <w:pPr>
        <w:spacing w:line="240" w:lineRule="auto" w:before="0" w:after="0"/>
        <w:jc w:val="right"/>
      </w:pPr>
      <w:r>
        <w:t>AXIS-CONSEILS</w:t>
      </w:r>
    </w:p>
    <w:p>
      <w:pPr>
        <w:spacing w:line="240" w:lineRule="auto" w:before="0" w:after="0"/>
        <w:jc w:val="right"/>
      </w:pPr>
      <w:r>
        <w:t>59 Faubourg du Grand Mouësse</w:t>
      </w:r>
    </w:p>
    <w:p>
      <w:pPr>
        <w:spacing w:line="240" w:lineRule="auto" w:before="0" w:after="0"/>
        <w:jc w:val="right"/>
      </w:pPr>
      <w:r>
        <w:t>58000 NEVERS</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vers le métier de géomètre-expert, je prépare ma candidature à la session DPLG d'octobre 2026. L'Ordre m'ayant confirmé l'éligibilité de mon parcours, je recherche un poste de collaborateur pour mon stage professionnel de deux ans. Fort d'un stage d'observation instructif au sein du cabinet de Monsieur Pascal Vailles à Muret, je dépose aujourd'hui ma candidature avec la volonté de m'investir pleinement au sein de votre structure.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AXIS-CONSEILS se distingue par une expertise solide, ancrée dans plus de 75 ans d'activité, alliant maîtrise technique de haute précision et vision stratégique du patrimoine foncier. Votre présence sur sept sites différents et votre capacité à accompagner une clientèle diversifiée témoignent d'une envergure nationale et d'une polyvalence reconnue. L'engagement du cabinet pour la valorisation du patrimoine, la sécurisation des biens et la préservation des ressources reflète une approche responsable de l'aménagement du territoire. Cette volonté de concilier précision du tracé, conscience durable et continuité des services démontre une exigence constante au service de la sécurité des biens et de la transmission des patrimoines.</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 pour contribuer à vos opérations de bornage, de division ou d'expertise.</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Bachelet,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