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Rémy Donat Jean-Baptiste Barrand</w:t>
      </w:r>
    </w:p>
    <w:p>
      <w:pPr>
        <w:spacing w:line="240" w:lineRule="auto" w:before="0" w:after="0"/>
        <w:jc w:val="right"/>
      </w:pPr>
      <w:r>
        <w:t>SARL Cabinet JAMEY et Associés</w:t>
      </w:r>
    </w:p>
    <w:p>
      <w:pPr>
        <w:spacing w:line="240" w:lineRule="auto" w:before="0" w:after="0"/>
        <w:jc w:val="right"/>
      </w:pPr>
      <w:r>
        <w:t>2 rue Jean Perrin</w:t>
      </w:r>
    </w:p>
    <w:p>
      <w:pPr>
        <w:spacing w:line="240" w:lineRule="auto" w:before="0" w:after="0"/>
        <w:jc w:val="right"/>
      </w:pPr>
      <w:r>
        <w:t>25000 BESANCON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réaliser mon stage professionnel de deux ans. Suite à un stage d’observation instructif chez Monsieur Pascal Vailles à Muret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JAMEY et Associés se distingue par une solide expérience historique depuis 1963 et une approche pluridisciplinaire intégrant ingénierie et droit foncier. Votre présence sur trois sites témoigne d'une volonté de proximité avec une clientèle variée. Vous accompagnez vos clients dans des projets complexes, de la délimitation par scanner laser ou drone aux missions d'expertise en copropriété et division en volumes. Cette diversité d'interventions, alliée à un savoir-faire reconnu pour la précision, reflète une vision globale du patrimoine foncier.</w:t>
      </w:r>
    </w:p>
    <w:p>
      <w:pPr>
        <w:spacing w:line="276" w:lineRule="auto" w:before="0" w:after="160"/>
        <w:jc w:val="both"/>
      </w:pPr>
      <w:r>
        <w:t>Mon parcours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ont surtout prouvé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Barrand,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