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Yoann Debray</w:t>
      </w:r>
    </w:p>
    <w:p>
      <w:pPr>
        <w:spacing w:line="240" w:lineRule="auto" w:before="0" w:after="0"/>
        <w:jc w:val="right"/>
      </w:pPr>
      <w:r>
        <w:t>SELARL EGUIMOS</w:t>
      </w:r>
    </w:p>
    <w:p>
      <w:pPr>
        <w:spacing w:line="240" w:lineRule="auto" w:before="0" w:after="0"/>
        <w:jc w:val="right"/>
      </w:pPr>
      <w:r>
        <w:t>16 avenue du Général John's Wood BP 77053</w:t>
      </w:r>
    </w:p>
    <w:p>
      <w:pPr>
        <w:spacing w:line="240" w:lineRule="auto" w:before="0" w:after="0"/>
        <w:jc w:val="right"/>
      </w:pPr>
      <w:r>
        <w:t>35470 BAIN DE BRETAGNE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Debray,</w:t>
      </w:r>
    </w:p>
    <w:p>
      <w:pPr>
        <w:spacing w:line="276" w:lineRule="auto" w:before="0" w:after="160"/>
        <w:jc w:val="both"/>
      </w:pPr>
      <w:r>
        <w:t>Actuellement engagé dans une reconversion vers le métier de géomètre-expert, je prépare ma candidature au DPLG d'octobre 2026. L'Ordre ayant confirmé l'éligibilité de mon parcours, je recherche un poste de collaborateur pour mon stage professionnel de deux ans. Suite à un stage d’observation chez Monsieur Pascal Vailles (Muret), je sollicite aujourd'hui votre structure avec la volonté de m'y investir pleinement et durablement.</w:t>
      </w:r>
    </w:p>
    <w:p>
      <w:pPr>
        <w:spacing w:line="276" w:lineRule="auto" w:before="0" w:after="160"/>
        <w:jc w:val="both"/>
      </w:pPr>
      <w:r>
        <w:t>Le métier de géomètre-expert répond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Eguimos se distingue par un ancrage historique en Bretagne, soutenu par soixante-dix ans d'archives garantissant une sécurité juridique fiable et une connaissance fine du territoire. Votre structure se caractérise par une approche pluridisciplinaire à 360°, articulant l'expertise foncière classique — bornage, division, copropriété — avec des pôles spécialisés en VRD et aménagement paysager durable. Cette capacité à accompagner les projets de la conception à la réalisation, tout en intégrant les enjeux de la transition écologique, témoigne d'une vision complète du développement territorial.</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mobilisant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maîtrise des données spatiales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Debray,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