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Sylvain Dailly</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w:t>
      </w:r>
    </w:p>
    <w:p>
      <w:pPr>
        <w:spacing w:line="276" w:lineRule="auto" w:before="0" w:after="160"/>
        <w:jc w:val="both"/>
      </w:pPr>
      <w:r>
        <w:t>Actuellement engagé dans une reconversion vers le métier de géomètre-expert, je prépare ma candidature à la session DPLG d'octobre 2026. L'Ordre m'ayant confirmé l'éligibilité de mon parcours, je recherche un poste de collaborateur pour mon stage professionnel de deux ans. Suite à un stage d’observation instructif au sein du cabinet de Monsieur Pascal Vailles à Muret, je dépose aujourd'hui ma candidature avec l'ambition de m'investir pleinement au sein d'une structure solide et reconnue.</w:t>
      </w:r>
    </w:p>
    <w:p>
      <w:pPr>
        <w:spacing w:line="276" w:lineRule="auto" w:before="0" w:after="160"/>
        <w:jc w:val="both"/>
      </w:pPr>
      <w:r>
        <w:t>Le métier de géomètre-expert correspond précisément à mes aspirations : l’articulation entre la rigueur technique sur le terrain et l’ingénierie juridique du territoire. Si la pratique de terrain m’attire, c’est avant tout la dimension intellectuelle qui me motive : confronter archives, réalités matérielles et règles d’urbanisme pour sécuriser des projets, qu’il s’agisse de bornage, de division ou d’aménagement durable.</w:t>
      </w:r>
    </w:p>
    <w:p>
      <w:pPr>
        <w:spacing w:line="276" w:lineRule="auto" w:before="0" w:after="160"/>
        <w:jc w:val="both"/>
      </w:pPr>
      <w:r>
        <w:t>Le cabinet ARCHIMED SELAS se distingue par un équilibre remarquable entre un ancrage historique, fondé en 1946, et une volonté manifeste d'innovation technologique. Votre maîtrise d'outils de pointe, tels que le scanner 3D et la maquette numérique, alliée à une approche d'accompagnement personnalisée, témoigne d'une volonté de répondre aux exigences contemporaines tout en préservant la qualité de l'expertise de proximité. Votre présence multi-sites et la diversité de vos missions, du contrôle de déformation aux dossiers d'urbanisme, confirment votre rôle de partenaire de référence.</w:t>
      </w:r>
    </w:p>
    <w:p>
      <w:pPr>
        <w:spacing w:line="276" w:lineRule="auto" w:before="0" w:after="160"/>
        <w:jc w:val="both"/>
      </w:pPr>
      <w:r>
        <w:t>Mon parcours m'a doté d'une forte culture de la donnée spatiale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Dailly,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