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Meley</w:t>
      </w:r>
    </w:p>
    <w:p>
      <w:pPr>
        <w:spacing w:line="240" w:lineRule="auto" w:before="0" w:after="0"/>
        <w:jc w:val="right"/>
      </w:pPr>
      <w:r>
        <w:t>SARL Cabinet MELEY-STROZYNA Géomètres-Experts</w:t>
      </w:r>
    </w:p>
    <w:p>
      <w:pPr>
        <w:spacing w:line="240" w:lineRule="auto" w:before="0" w:after="0"/>
        <w:jc w:val="right"/>
      </w:pPr>
      <w:r>
        <w:t>6 rue pépin-Le-Bref</w:t>
      </w:r>
    </w:p>
    <w:p>
      <w:pPr>
        <w:spacing w:line="240" w:lineRule="auto" w:before="0" w:after="0"/>
        <w:jc w:val="right"/>
      </w:pPr>
      <w:r>
        <w:t>57100 THIONVILLE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Meley,</w:t>
      </w:r>
    </w:p>
    <w:p>
      <w:pPr>
        <w:spacing w:line="276" w:lineRule="auto" w:before="0" w:after="160"/>
        <w:jc w:val="both"/>
      </w:pPr>
      <w:r>
        <w:t>Actuellement engagé dans une reconversion vers le métier de géomètre-expert, je préparerai la session DPLG d'octobre 2026. L'Ordre ayant confirmé l'éligibilité de mon parcours, je recherche un poste de collaborateur pour réaliser mon stage professionnel de deux ans. Suite à un stage d'observation instructif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en 1990, témoigne d'une solide expérience et d'une maîtrise éprouvée du métier. Sa structure à taille humaine permet d'allier expertise technique approfondie et gestion de proximité. Cette pérennité sur le territoire suggère une connaissance fine des enjeux locaux et une capacité à accompagner des projets variés avec la rigueur nécessaire à la sécurisation foncière. Cette stabilité au sein d'une structure organisée constitue un cadre stimulant pour un futur collaborateur.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 où ma capacité de synthèse sera un atout pour traiter des dossiers complexes.</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Meley,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