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Carpentier</w:t>
      </w:r>
    </w:p>
    <w:p>
      <w:pPr>
        <w:spacing w:line="240" w:lineRule="auto" w:before="0" w:after="0"/>
        <w:jc w:val="right"/>
      </w:pPr>
      <w:r>
        <w:t>SELARL CARPENTIER-MULLER</w:t>
      </w:r>
    </w:p>
    <w:p>
      <w:pPr>
        <w:spacing w:line="240" w:lineRule="auto" w:before="0" w:after="0"/>
        <w:jc w:val="right"/>
      </w:pPr>
      <w:r>
        <w:t>41 route de Jouy</w:t>
      </w:r>
    </w:p>
    <w:p>
      <w:pPr>
        <w:spacing w:line="240" w:lineRule="auto" w:before="0" w:after="0"/>
        <w:jc w:val="right"/>
      </w:pPr>
      <w:r>
        <w:t>57160 MOULINS LES METZ</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Carpentier,</w:t>
      </w:r>
    </w:p>
    <w:p>
      <w:pPr>
        <w:spacing w:line="276" w:lineRule="auto" w:before="0" w:after="160"/>
        <w:jc w:val="both"/>
      </w:pPr>
      <w:r>
        <w:t>Actuellement en reconversion vers le métier de géomètre-expert, je prépare mon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pour m'investir pleinement dans cette profession exigeante.</w:t>
      </w:r>
    </w:p>
    <w:p>
      <w:pPr>
        <w:spacing w:line="276" w:lineRule="auto" w:before="0" w:after="160"/>
        <w:jc w:val="both"/>
      </w:pPr>
      <w:r>
        <w:t>Le métier de géomètre-expert correspond parfaitement à mes aspirations : il allie la rigueur technique du terrain à l'ingénierie juridique du territoire. Si la pratique de terrain m’attire, c’est avant tout la dimension intellectuelle qui me motive : confronter les archives, les réalités matérielles et les règles d’urbanisme pour sécuriser des projets de bornage, de division ou d'aménagement.</w:t>
      </w:r>
    </w:p>
    <w:p>
      <w:pPr>
        <w:spacing w:line="276" w:lineRule="auto" w:before="0" w:after="160"/>
        <w:jc w:val="both"/>
      </w:pPr>
      <w:r>
        <w:t>Votre cabinet, implanté à Moulins-lès-Metz et à Pont-à-Mousson depuis 2015, témoigne d'une présence ancrée sur des territoires aux spécificités variées. Cette double implantation suggère une grande polyvalence dans la gestion des problématiques foncières, qu'elles soient urbaines ou rurales. La structure que vous avez bâtie allie dimension humaine et couverture géographique étendue, permettant de traiter la complexité des dossiers locaux avec une approche de proximité efficace.</w:t>
      </w:r>
    </w:p>
    <w:p>
      <w:pPr>
        <w:spacing w:line="276" w:lineRule="auto" w:before="0" w:after="160"/>
        <w:jc w:val="both"/>
      </w:pPr>
      <w:r>
        <w:t>Mon parcours universitaire m'a doté d'une forte culture de la donnée spatiale (SIG, relevés, scanner 3D, LiDAR) et d'une solide capacité d'analyse face aux problématiques complexes. Mon objectif est de mettre cette force de production technique au service de vos opérations d'aménagement et de vos projets de division complexes. Je souhaite m'appuyer sur ma méthode de chercheur pour assimiler avec rigueur le cadre réglementaire de la profession, concevant ce stage comme un échange entre précision des données et expertise juridique du territoire.</w:t>
      </w:r>
    </w:p>
    <w:p>
      <w:pPr>
        <w:spacing w:line="276" w:lineRule="auto" w:before="0" w:after="160"/>
        <w:jc w:val="both"/>
      </w:pPr>
      <w:r>
        <w:t>Lors de ma récente immersion en cabinet, j’ai principalement découvert le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et technique. Conscient que la maîtrise opérationnelle s’acquiert par la pratique quotidienne,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Carpentier,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