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BPH Géomètres Experts</w:t>
      </w:r>
    </w:p>
    <w:p>
      <w:pPr>
        <w:spacing w:line="240" w:lineRule="auto" w:before="0" w:after="0"/>
        <w:jc w:val="right"/>
      </w:pPr>
      <w:r>
        <w:t>15 rue de Lattre de Tassigny Résidence Bonington BP 432, 62225 CALAIS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mon diplôme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pour m'investir pleinement dans cette voie professionnelle exigeante.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tels que le bornage, la division ou l'aménagement durable.</w:t>
      </w:r>
    </w:p>
    <w:p>
      <w:pPr>
        <w:spacing w:line="276" w:lineRule="auto" w:before="0" w:after="160"/>
        <w:jc w:val="both"/>
      </w:pPr>
      <w:r>
        <w:t>BPH Géomètres Experts se distingue par une présence solide dans les Hauts-de-France avec ses six agences. Cette implantation permet de répondre à une grande diversité de projets, de la gestion du domaine public à la maîtrise d’œuvre. Votre double compétence, alliant expertise juridique et technologies de pointe (modélisation BIM, scanner 3D, bathymétrie), témoigne d'une vision globale de l'ingénierie foncière. Fort de 50 ans d'expérience et certifié ISO 9001, votre cabinet incarne une stabilité et une exigence de précision indispensables pour accompagner les particuliers et les collectivités.</w:t>
      </w:r>
    </w:p>
    <w:p>
      <w:pPr>
        <w:spacing w:line="276" w:lineRule="auto" w:before="0" w:after="160"/>
        <w:jc w:val="both"/>
      </w:pPr>
      <w:r>
        <w:t>Mon parcours m'a doté d'une forte culture de la donnée spatiale et d'une solide capacité d'analyse. Mon objectif est de mettre cette force technique au service de vos opérations d'aménagement, tout en mobilisant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mon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