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Berlem</w:t>
      </w:r>
    </w:p>
    <w:p>
      <w:pPr>
        <w:spacing w:line="240" w:lineRule="auto" w:before="0" w:after="0"/>
        <w:jc w:val="right"/>
      </w:pPr>
      <w:r>
        <w:t>Cabinet BERLEM Alexandre SARL Société de Géomètre-Expert</w:t>
      </w:r>
    </w:p>
    <w:p>
      <w:pPr>
        <w:spacing w:line="240" w:lineRule="auto" w:before="0" w:after="0"/>
        <w:jc w:val="right"/>
      </w:pPr>
      <w:r>
        <w:t>5 rue du Palmarès Bâtiment B7</w:t>
      </w:r>
    </w:p>
    <w:p>
      <w:pPr>
        <w:spacing w:line="240" w:lineRule="auto" w:before="0" w:after="0"/>
        <w:jc w:val="right"/>
      </w:pPr>
      <w:r>
        <w:t>59650 VILLENEUVE D ASCQ</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Berlem,</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 sur le territoire depuis 2006, incarne une structure pérenne. Le dimensionnement de votre équipe permet de garantir une expertise approfondie tout en maintenant une proximité constante avec les interlocuteurs. Cette stabilité organisationnelle suggère une maîtrise rigoureuse du cœur de métier, assurant une qualité de conseil constante et une gestion maîtrisée des dossiers techniques et juridiques pour une clientèle diversifiée.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de mesure et de modélisation, tout en m'appuyant sur ma méthode de chercheur pour assimiler rapidement le cadre réglementaire de la profession. Je conçois ce stage comme un véritable échange entre la rigueur de la donnée brute et l'expertise fine du droit foncier et de l'urbanisme.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Berlem,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