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MARIE.C GEOMETRE-EXPERT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préparerai ma candidature au DPLG en 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par sa structure et son ancrage local à Beaurains, semble privilégier une approche de proximité et une maîtrise rigoureuse du cœur de métier. Cette dimension humaine et technique, centrée sur l'accompagnement des acteurs locaux dans la sécurisation de leur foncier, correspond à la vision de la profession que je souhaite rejoindre. Votre expertise constitue un cadre idéal pour appréhender la diversité des problématiques rencontrées sur le terrain.</w:t>
      </w:r>
    </w:p>
    <w:p>
      <w:pPr>
        <w:spacing w:line="276" w:lineRule="auto" w:before="0" w:after="160"/>
        <w:jc w:val="both"/>
      </w:pPr>
      <w:r>
        <w:t>En m'adressant à votre structure, je recherche un environnement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 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