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SCP Pierre LEVEQUE et Réginald NININ</w:t>
      </w:r>
    </w:p>
    <w:p>
      <w:pPr>
        <w:spacing w:line="240" w:lineRule="auto" w:before="0" w:after="0"/>
        <w:jc w:val="right"/>
      </w:pPr>
      <w:r>
        <w:t>20 place des Arts</w:t>
      </w:r>
    </w:p>
    <w:p>
      <w:pPr>
        <w:spacing w:line="240" w:lineRule="auto" w:before="0" w:after="0"/>
        <w:jc w:val="right"/>
      </w:pPr>
      <w:r>
        <w:t>59600 MAUBEUGE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Engagé dans une reconversion vers le métier de géomètre-expert, je prépare ma candidature à la session DPLG d'octobre 2026. Mon parcours étant validé par l'Ordre, je recherche un poste de collaborateur pour mon stage professionnel de deux ans. À la suite d’un stage d’observation au sein du cabinet de Monsieur Pascal Vailles à Muret, je sollicite aujourd'hui votre structure avec la volonté de m'y investir pleinement.</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ses implantations à Maubeuge et Avesnes-sur-Helpe, témoignant d'une capacité à intervenir sur des contextes géographiques et des problématiques foncières variés, en milieu urbain comme rural. Cette organisation démontre une maîtrise du cœur de métier et une aptitude à répondre aux besoins spécifiques des acteurs locaux, tout en garantissant la proximité essentielle à la gestion du patrimoine foncier.</w:t>
      </w:r>
    </w:p>
    <w:p>
      <w:pPr>
        <w:spacing w:line="276" w:lineRule="auto" w:before="0" w:after="160"/>
        <w:jc w:val="both"/>
      </w:pPr>
      <w:r>
        <w:t>Mon parcours de chercheur en archéologie (urbanisme et fortifications) m'a doté d'une forte culture de la donnée spatiale et d'une solide capacité d'analyse. Cette expérience m'a préparé à traiter des problématiques complexes et à assimiler rapidement des cadres réglementaires denses, essentiels pour appréhender le droit foncier. Mon objectif est de mettre cette rigueur méthodologique au service de vos opérations, en m'appuyant sur une maîtrise des outils numériques (SIG, Python, scanner 3D) pour appuyer le raisonnement technique.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