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SELAS DELMOTTE ET FREBOURG Géomètres-Experts</w:t>
      </w:r>
    </w:p>
    <w:p>
      <w:pPr>
        <w:spacing w:line="240" w:lineRule="auto" w:before="0" w:after="0"/>
        <w:jc w:val="right"/>
      </w:pPr>
      <w:r>
        <w:t>19 place Wilson BP 10111</w:t>
      </w:r>
    </w:p>
    <w:p>
      <w:pPr>
        <w:spacing w:line="240" w:lineRule="auto" w:before="0" w:after="0"/>
        <w:jc w:val="right"/>
      </w:pPr>
      <w:r>
        <w:t>59722 DENAIN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mon stage professionnel de deux ans. Suite à un stage d’observation instructif au sein du cabinet de Monsieur Pascal Vailles à Muret,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présente une implantation structurée sur deux sites, à Denain et au Quesnoy, témoignant d'une présence étendue sur plusieurs territoires. Cette organisation suggère une capacité à intervenir sur des problématiques variées tout en maintenant une expertise de proximité. Cette diversité géographique permet de traiter des contextes fonciers variés, exigeant une adaptation constante des méthodes d'intervention selon les spécificités locales de chaque zone d'activité. Cette polyvalence territoriale témoigne d'un ancrage solide et d'une maîtrise des enjeux géométriques diversifiés au sein de vos différents secteurs d'intervention.</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