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HAMEL GEOMETRES-EXPERTS</w:t>
      </w:r>
    </w:p>
    <w:p>
      <w:pPr>
        <w:spacing w:line="240" w:lineRule="auto" w:before="0" w:after="0"/>
        <w:jc w:val="right"/>
      </w:pPr>
      <w:r>
        <w:t>55 rue du Luxembourg</w:t>
      </w:r>
    </w:p>
    <w:p>
      <w:pPr>
        <w:spacing w:line="240" w:lineRule="auto" w:before="0" w:after="0"/>
        <w:jc w:val="right"/>
      </w:pPr>
      <w:r>
        <w:t>59000 LILLE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d'une structure de référence.</w:t>
      </w:r>
    </w:p>
    <w:p>
      <w:pPr>
        <w:spacing w:line="276" w:lineRule="auto" w:before="0" w:after="160"/>
        <w:jc w:val="both"/>
      </w:pPr>
      <w:r>
        <w:t>Le métier de géomètre-expert m'intéresse pour l'articulation entre rigueur technique et ingénierie juridique du territoire. Au-delà de la pratique de terrain, c’est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Groupe Hamel se distingue par une trajectoire remarquable, alliant un héritage de plus de soixante ans à une transition ambitieuse vers l’ingénierie de la donnée géographique. Votre positionnement, plaçant la fiabilité des données au cœur des projets d'aménagement, témoigne d'une vision stratégique où l'innovation technologique — notamment la modélisation 3D et les algorithmes d'intelligence artificielle — sert la sécurisation foncière. Cette capacité à conjuguer expertise traditionnelle et traitement avancé de la donnée au sein d'un maillage national constitue un environnement de travail particulièrement stimulant.</w:t>
      </w:r>
    </w:p>
    <w:p>
      <w:pPr>
        <w:spacing w:line="276" w:lineRule="auto" w:before="0" w:after="160"/>
        <w:jc w:val="both"/>
      </w:pPr>
      <w:r>
        <w:t>En m'adressant au cabinet Hamel, je recherche une structure au sein de laquelle je pourrai m'engager durablement.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mon intégration à vos besoins.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