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Bernard Barrere</w:t>
      </w:r>
    </w:p>
    <w:p>
      <w:pPr>
        <w:spacing w:line="240" w:lineRule="auto" w:before="0" w:after="0"/>
        <w:jc w:val="right"/>
      </w:pPr>
      <w:r>
        <w:t>SARL BARRERE-DUFAU Géomètres-Experts</w:t>
      </w:r>
    </w:p>
    <w:p>
      <w:pPr>
        <w:spacing w:line="240" w:lineRule="auto" w:before="0" w:after="0"/>
        <w:jc w:val="right"/>
      </w:pPr>
      <w:r>
        <w:t>147 avenue Paul DOUMER</w:t>
      </w:r>
    </w:p>
    <w:p>
      <w:pPr>
        <w:spacing w:line="240" w:lineRule="auto" w:before="0" w:after="0"/>
        <w:jc w:val="right"/>
      </w:pPr>
      <w:r>
        <w:t>92500 RUEIL MALMAISON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sollicite aujourd'hui votre structure dynamique pour m'investir pleinement dans cette voie.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une approche d'expertise 360° couvrant l'intégralité de la chaîne de valeur immobilière. De la maîtrise des opérations foncières complexes (divisions, scissions) à la précision technique des relevés 3D et calculs de volumétries, votre structure démontre une polyvalence remarquable. Votre capacité à allier diagnostics techniques (Loi Carrez), études de projets complexes et accompagnement stratégique témoigne d'une volonté de sécuriser durablement les projets clients. Vous positionnez ainsi le cabinet comme un partenaire de confiance face aux problématiques de copropriété, d'urbanisme et de foncier.</w:t>
      </w:r>
    </w:p>
    <w:p>
      <w:pPr>
        <w:spacing w:line="276" w:lineRule="auto" w:before="0" w:after="160"/>
        <w:jc w:val="both"/>
      </w:pPr>
      <w:r>
        <w:t>Mon parcours universitaire m'a doté d'une forte culture de la donnée spatiale et d'une solide capacité d'analyse. Mon objectif est de mettre cette force technique au service de vos opérations de topographie ou de diagnostic, tout en utilisant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les enjeux du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mon concours technique en bureau et sur le terrain.</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Barrere,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