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Romain Buraud</w:t>
      </w:r>
    </w:p>
    <w:p>
      <w:pPr>
        <w:spacing w:line="240" w:lineRule="auto" w:before="0" w:after="0"/>
        <w:jc w:val="right"/>
      </w:pPr>
      <w:r>
        <w:t>SARL CAPGEO &amp; ASSOCIES</w:t>
      </w:r>
    </w:p>
    <w:p>
      <w:pPr>
        <w:spacing w:line="240" w:lineRule="auto" w:before="0" w:after="0"/>
        <w:jc w:val="right"/>
      </w:pPr>
      <w:r>
        <w:t>26 boulevard Voltaire</w:t>
      </w:r>
    </w:p>
    <w:p>
      <w:pPr>
        <w:spacing w:line="240" w:lineRule="auto" w:before="0" w:after="0"/>
        <w:jc w:val="right"/>
      </w:pPr>
      <w:r>
        <w:t>75011 PARIS 11</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Buraud,</w:t>
      </w:r>
    </w:p>
    <w:p>
      <w:pPr>
        <w:spacing w:line="276" w:lineRule="auto" w:before="0" w:after="160"/>
        <w:jc w:val="both"/>
      </w:pPr>
      <w:r>
        <w:t>Actuellement engagé dans une reconversion vers le métier de géomètre-expert, je préparerai la session DPLG d'octobre 2026. L'Ordre ayant confirmé l'éligibilité de mon parcours, je recherche un poste de collaborateur pour mon stage professionnel de deux ans. Suite à un stage d’observation instructif au sein du cabinet de Monsieur Pascal Vailles (31), je soumets ma candidature avec la volonté de m'investir pleinement au sein d'une structure à forte expertise.</w:t>
      </w:r>
    </w:p>
    <w:p>
      <w:pPr>
        <w:spacing w:line="276" w:lineRule="auto" w:before="0" w:after="160"/>
        <w:jc w:val="both"/>
      </w:pPr>
      <w:r>
        <w:t>Le métier de géomètre-expert incarne parfaitement l’équilibre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CAPGEO se distingue par sa capacité à conjuguer avec excellence préservation du patrimoine historique et innovation technologique. Votre approche, allant du relevé d'architecture pour monuments classés à la modélisation BIM en 3D, témoigne d'une maîtrise complète du cycle de vie immobilier. Cette double compétence, alliant missions de conservation et précision des outils numériques pour la division en volumes ou la gestion de copropriété, reflète une exigence de qualité qui correspond précisément à ma vision de la profession.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vos études foncières,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Buraud,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