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MORIN et Associé</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au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une expérience enrichissante au sein du cabinet de Monsieur Pascal Vailles (31), je sollicite aujourd'hui votre structure avec la volonté de m'y investir pleinement.</w:t>
      </w:r>
    </w:p>
    <w:p>
      <w:pPr>
        <w:spacing w:line="276" w:lineRule="auto" w:before="0" w:after="160"/>
        <w:jc w:val="both"/>
      </w:pPr>
      <w:r>
        <w:t>Le métier de géomètre-expert m’attire par l'équilibre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de copropriété ou d’aménagement durable.</w:t>
      </w:r>
    </w:p>
    <w:p>
      <w:pPr>
        <w:spacing w:line="276" w:lineRule="auto" w:before="0" w:after="160"/>
        <w:jc w:val="both"/>
      </w:pPr>
      <w:r>
        <w:t>Votre cabinet se distingue par une expertise pointue au service du patrimoine foncier parisien, alliant maîtrise historique des missions de copropriété et intégration proactive des technologies (scan 3D, LiDAR, BIM). Votre engagement pour la préservation du patrimoine, illustré par votre participation à la Semaine des Géomètres-Experts, témoigne d'une vision noble du métier. Par ailleurs, votre capacité à accompagner notaires, syndics ou collectivités sur des problématiques de régularisation et de certification démontre une rigueur juridique constante face aux évolutions réglementaires.</w:t>
      </w:r>
    </w:p>
    <w:p>
      <w:pPr>
        <w:spacing w:line="276" w:lineRule="auto" w:before="0" w:after="160"/>
        <w:jc w:val="both"/>
      </w:pPr>
      <w:r>
        <w:t>Mon parcours universitaire m'a doté d'une solide culture de la donnée spatiale (topographie, modélisation) et d'une forte capacité d'analyse. Mon objectif est de mettre cette production technique au service de vos opérations d'aménagement et de topographie, tout en mobilisant ma méthodologie de chercheur pour assimiler rapidement le cadre réglementaire. Je conçois ce stage comme un échange entre la précision de la donnée et l'expertise du droit foncier.</w:t>
      </w:r>
    </w:p>
    <w:p>
      <w:pPr>
        <w:spacing w:line="276" w:lineRule="auto" w:before="0" w:after="160"/>
        <w:jc w:val="both"/>
      </w:pPr>
      <w:r>
        <w:t>Lors de ma récente immersion en cabinet, j’ai acquis une maîtrise des méthodes de production, de l’acquisition sur le terrain à la restitution graphique. Ces semaines m’ont permis de mesurer que les outils techniques ne prennent leur pleine valeur qu'en appuyant un raisonnement juridique. Conscient que la maîtrise opérationnelle s’acquiert par la pratique, je suis motivé pour apporter rapidement ma contribution technique, tant pour les relevés de façades et surfaces que pour le travail en bureau d'études.</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