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Emmanuel Blatier</w:t>
      </w:r>
    </w:p>
    <w:p>
      <w:pPr>
        <w:spacing w:line="240" w:lineRule="auto" w:before="0" w:after="0"/>
        <w:jc w:val="right"/>
      </w:pPr>
      <w:r>
        <w:t>SELARR CALVIAC-BLATIER &amp; ASSOCIES</w:t>
      </w:r>
    </w:p>
    <w:p>
      <w:pPr>
        <w:spacing w:line="240" w:lineRule="auto" w:before="0" w:after="0"/>
        <w:jc w:val="right"/>
      </w:pPr>
      <w:r>
        <w:t>6 place du 11 novembre 1918</w:t>
      </w:r>
    </w:p>
    <w:p>
      <w:pPr>
        <w:spacing w:line="240" w:lineRule="auto" w:before="0" w:after="0"/>
        <w:jc w:val="right"/>
      </w:pPr>
      <w:r>
        <w:t>92300 LEVALLOIS PERRET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 stage d’observation instructif chez Monsieur Pascal Vailles,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Calviac-Blatier &amp; Associés se distingue par une approche de partenariat, privilégiant le conseil de proximité et l'accompagnement client. Cette culture de la qualité repose sur une équipe pluridisciplinaire conjuguant compétences techniques et juridiques. L'usage de technologies de pointe, telles que le scanner 3D et les systèmes GPS haute précision, témoigne d'un engagement constant pour la modernisation des prestations et une exigence professionnelle reconnue.</w:t>
      </w:r>
    </w:p>
    <w:p>
      <w:pPr>
        <w:spacing w:line="276" w:lineRule="auto" w:before="0" w:after="160"/>
        <w:jc w:val="both"/>
      </w:pPr>
      <w:r>
        <w:t>Je recherche une structure où je pourrai m'engager durablement pour préparer mon diplôme. Mon parcours m'a doté d'une forte culture de la donnée spatiale — modélisation, SIG et traitement de données — ainsi que d'une solide capacité d'analyse. Je souhaite mettre cette force technique au service de vos opérations tout en mobilisant ma méthode de chercheur pour assimiler rapidement le cadre réglementaire. Je conçois ce stage comme un échange entre rigueur des données et expertise du droit foncier.</w:t>
      </w:r>
    </w:p>
    <w:p>
      <w:pPr>
        <w:spacing w:line="276" w:lineRule="auto" w:before="0" w:after="160"/>
        <w:jc w:val="both"/>
      </w:pPr>
      <w:r>
        <w:t>Lors de ma récente immersion, j’ai découvert la diversité des missions, de la copropriété au diagnostic. Ma maîtrise des outils spatiaux m’a permis d’assimiler rapidement les méthodes de production, de l’acquisition à la restitution graphique. J'ai compris que les outils techniques ne prennent leur pleine valeur qu'en appuyant un raisonnement juridique.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Blatier,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