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Christelle Reine Nicole Minard</w:t>
      </w:r>
    </w:p>
    <w:p>
      <w:pPr>
        <w:spacing w:line="240" w:lineRule="auto" w:before="0" w:after="0"/>
        <w:jc w:val="right"/>
      </w:pPr>
      <w:r>
        <w:t>SELAS CABINET FLF</w:t>
      </w:r>
    </w:p>
    <w:p>
      <w:pPr>
        <w:spacing w:line="240" w:lineRule="auto" w:before="0" w:after="0"/>
        <w:jc w:val="right"/>
      </w:pPr>
      <w:r>
        <w:t>8 rue Madeleine</w:t>
      </w:r>
    </w:p>
    <w:p>
      <w:pPr>
        <w:spacing w:line="240" w:lineRule="auto" w:before="0" w:after="0"/>
        <w:jc w:val="right"/>
      </w:pPr>
      <w:r>
        <w:t>93400 ST OUEN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Minard,</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constituer mon stage professionnel de deux ans. À la suite d’un stage d’observation au sein du cabinet de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FLF traite des projets d'envergure, de l'habitation individuelle aux complexes immobiliers, tout en conservant une approche à taille humaine. Votre expertise dans la réhabilitation de tours de bureaux ou la mise en copropriété de grands ensembles témoigne d'une maîtrise des enjeux fonciers complexes. Votre méthodologie d'étude foncière, exigeant une « archéologie » des archives séculaires, illustre une rigueur remarquable. Enfin, votre positionnement entre dimensions juridiques et techniques, appuyé par l'usage de technologies de pointe comme le scanner 3D ou le drone, définit une pratique de haute précision.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de modélisation et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