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Le Chapois</w:t>
      </w:r>
    </w:p>
    <w:p>
      <w:pPr>
        <w:spacing w:line="240" w:lineRule="auto" w:before="0" w:after="0"/>
        <w:jc w:val="right"/>
      </w:pPr>
      <w:r>
        <w:t>25 avenue de la République</w:t>
      </w:r>
    </w:p>
    <w:p>
      <w:pPr>
        <w:spacing w:line="240" w:lineRule="auto" w:before="0" w:after="0"/>
        <w:jc w:val="right"/>
      </w:pPr>
      <w:r>
        <w:t>14800 DEAUVILLE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diplôme DPLG pour la session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w:t>
      </w:r>
    </w:p>
    <w:p>
      <w:pPr>
        <w:spacing w:line="276" w:lineRule="auto" w:before="0" w:after="160"/>
        <w:jc w:val="both"/>
      </w:pPr>
      <w:r>
        <w:t>Le cabinet LE CHAPOIS se distingue par une approche centrée sur l'utilité réelle des documents produits. Votre ancrage sur la Côte Fleurie témoigne d'une compréhension fine des contextes fonciers locaux. Votre volonté de définir précisément le niveau d'intervention — qu'il s'agisse de sécuriser une vente, documenter un bâti complexe ou fournir des bases fiables pour des études — illustre une recherche de pertinence constante. Cette exigence de méthode constitue un cadre de travail rigoureux et cohérent.</w:t>
      </w:r>
    </w:p>
    <w:p>
      <w:pPr>
        <w:spacing w:line="276" w:lineRule="auto" w:before="0" w:after="160"/>
        <w:jc w:val="both"/>
      </w:pPr>
      <w:r>
        <w:t>Je recherche une structure où je pourrai m'engager durablement pour préparer mon diplôme. Mon parcours m'a doté d'une forte culture de la donnée spatiale (topographie, modélisation) et d'une solide capacité d'analyse face aux problématiques complexes. Mon objectif est de mettre cette force technique au service de vos opérations d'aménagement et de copropriété, tout en mobilisant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 Chapois,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