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MOSAÏC</w:t>
      </w:r>
    </w:p>
    <w:p>
      <w:pPr>
        <w:spacing w:line="240" w:lineRule="auto" w:before="0" w:after="0"/>
        <w:jc w:val="right"/>
      </w:pPr>
      <w:r>
        <w:t>15 avenue de Cambridge BP 60269, 14209 HEROUVILLE ST CLAIR</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une expérience enrichissante au sein du cabinet de Monsieur Pascal Vailles, je souhaite aujourd'hui m'investir pleinement au sein d'une structure dynamique comme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pluridisciplinaire forte. La synergie entre géomètre-expert, ingénieur VRD et paysagiste permet d'apporter des réponses globales à une clientèle variée (collectivités, promoteurs). Votre capacité à intervenir sur toute la chaîne de valeur — gestion des eaux pluviales, valorisation du patrimoine ou diagnostics urbains — témoigne d'une vision transversale de l'espace. Cette volonté d'allier compétences techniques et esthétiques pour réhabiliter le paysage urbain est au cœur de votre identité.</w:t>
      </w:r>
    </w:p>
    <w:p>
      <w:pPr>
        <w:spacing w:line="276" w:lineRule="auto" w:before="0" w:after="160"/>
        <w:jc w:val="both"/>
      </w:pPr>
      <w:r>
        <w:t>Mon parcours universitaire m'a doté d'une solide capacité d'analyse face à des problématiques complexes et d'une culture approfondie de la donnée spatiale. Je maîtrise les outils de modélisation, de relevé par scanner et de traitement via SIG ou programmation. Mon objectif est de mettre cette expertise technique au service de vos opérations d'aménagement, en alliant précision de la donnée et expertise métier pour sécuriser vos projets.</w:t>
      </w:r>
    </w:p>
    <w:p>
      <w:pPr>
        <w:spacing w:line="276" w:lineRule="auto" w:before="0" w:after="160"/>
        <w:jc w:val="both"/>
      </w:pPr>
      <w:r>
        <w:t>Lors de ma récente immersion en cabinet, j’ai acquis une solide maîtrise des méthodes de production, de l’acquisition sur le terrain à la restitution graphique. J'ai compris que les outils techniques ne prennent leur pleine valeur qu'en appuyant un raisonnement juridique. Conscient que la maîtrise opérationnelle s'acquiert par la pratique,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