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Guerin</w:t>
      </w:r>
    </w:p>
    <w:p>
      <w:pPr>
        <w:spacing w:line="240" w:lineRule="auto" w:before="0" w:after="0"/>
        <w:jc w:val="right"/>
      </w:pPr>
      <w:r>
        <w:t>AIR GEO SCP de Géomètres-Experts Fonciers</w:t>
      </w:r>
    </w:p>
    <w:p>
      <w:pPr>
        <w:spacing w:line="240" w:lineRule="auto" w:before="0" w:after="0"/>
        <w:jc w:val="right"/>
      </w:pPr>
      <w:r>
        <w:t>4 rue Ernest Pérochon Résidence Jade</w:t>
      </w:r>
    </w:p>
    <w:p>
      <w:pPr>
        <w:spacing w:line="240" w:lineRule="auto" w:before="0" w:after="0"/>
        <w:jc w:val="right"/>
      </w:pPr>
      <w:r>
        <w:t>79000 NIORT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Guerin,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conjugue un héritage historique, ancré depuis 1926, et une volonté constante d'évoluer avec les mutations technologiques. Cette approche pluridisciplinaire permet de répondre aux enjeux de proximité des particuliers comme aux opérations de grande envergure pour des acteurs institutionnels. Votre présence sur plusieurs territoires témoigne d'une maîtrise fine des spécificités locales, tout en garantissant une expertise de haut niveau pour sécuriser des projets complexes à l'échelle nationale.</w:t>
      </w:r>
    </w:p>
    <w:p>
      <w:pPr>
        <w:spacing w:line="276" w:lineRule="auto" w:before="0" w:after="160"/>
        <w:jc w:val="both"/>
      </w:pPr>
      <w:r>
        <w:t>Mon parcours m'a doté d'une forte culture de la donnée spatiale et d'une solide capacité d'analyse. Ma méthode de chercheur me permet d'assimiler rapidement les cadres réglementaires et de traiter avec rigueur les informations provenant de sources variées. Mon objectif est de mettre cette force de production technique au service de vos opérations d'aménagement, en m'appuyant sur une capacité de synthèse utile pour traiter les dossiers fonciers les plus exigeants.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Guerin,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