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Chantal Loiseau</w:t>
      </w:r>
    </w:p>
    <w:p>
      <w:pPr>
        <w:spacing w:line="240" w:lineRule="auto" w:before="0" w:after="0"/>
        <w:jc w:val="right"/>
      </w:pPr>
      <w:r>
        <w:t>ALPHA GEOMETRE SELARL</w:t>
      </w:r>
    </w:p>
    <w:p>
      <w:pPr>
        <w:spacing w:line="240" w:lineRule="auto" w:before="0" w:after="0"/>
        <w:jc w:val="right"/>
      </w:pPr>
      <w:r>
        <w:t>66, rue de Chachon</w:t>
      </w:r>
    </w:p>
    <w:p>
      <w:pPr>
        <w:spacing w:line="240" w:lineRule="auto" w:before="0" w:after="0"/>
        <w:jc w:val="right"/>
      </w:pPr>
      <w:r>
        <w:t>79300 BRESSUIRE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Loiseau,</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dépose aujourd'hui ma candidature avec la volonté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Alpha Géomètre se distingue par un ancrage historique solide dans les Deux-Sèvres, témoignant d'une expertise éprouvée depuis plusieurs décennies. Votre cabinet incarne un équilibre entre une maîtrise technique de haut niveau — illustrée par l'usage d'outils modernes comme le scanner ou le drone — et une approche humaine privilégiant la proximité. Cette volonté d'accompagner les clients avec pédagogie, notamment sur la distinction entre fiscalité cadastrale et réalité juridique du foncier, souligne votre position de partenaire de confiance.</w:t>
      </w:r>
    </w:p>
    <w:p>
      <w:pPr>
        <w:spacing w:line="276" w:lineRule="auto" w:before="0" w:after="160"/>
        <w:jc w:val="both"/>
      </w:pPr>
      <w:r>
        <w:t>Mon parcours universitaire de chercheur m'a doté d'une forte culture de la donnée spatiale et d'une solide capacité d'analyse face aux problématiques complexes. Mon objectif est de mettre cette force technique au service de vos opérations d'aménagement et de topographie, tout en assimilant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Loiseau,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