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Eric Andre Jean Cellier</w:t>
      </w:r>
    </w:p>
    <w:p>
      <w:pPr>
        <w:spacing w:line="240" w:lineRule="auto" w:before="0" w:after="0"/>
        <w:jc w:val="right"/>
      </w:pPr>
      <w:r>
        <w:t>Cabinet Cellier Eric</w:t>
      </w:r>
    </w:p>
    <w:p>
      <w:pPr>
        <w:spacing w:line="240" w:lineRule="auto" w:before="0" w:after="0"/>
        <w:jc w:val="right"/>
      </w:pPr>
      <w:r>
        <w:t>21 bd Albert 1er</w:t>
      </w:r>
    </w:p>
    <w:p>
      <w:pPr>
        <w:spacing w:line="240" w:lineRule="auto" w:before="0" w:after="0"/>
        <w:jc w:val="right"/>
      </w:pPr>
      <w:r>
        <w:t>17200 ROYAN</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postule aujourd'hui avec la volonté de m'investir pleinement au sein d'une structure de proximité.</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 ancrage territorial affirmé en Charente et une maîtrise rigoureuse de la topographie. Votre positionnement comme partenaire stratégique pour les acteurs de l'immobilier local témoigne d'une capacité éprouvée à traduire des données techniques complexes en solutions concrètes pour le marché de la pierre. Cette double compétence, alliant précision technique et compréhension fine des enjeux immobiliers, constitue un environnement de travail exigeant et stimulant pour un futur professionnel.</w:t>
      </w:r>
    </w:p>
    <w:p>
      <w:pPr>
        <w:spacing w:line="276" w:lineRule="auto" w:before="0" w:after="160"/>
        <w:jc w:val="both"/>
      </w:pPr>
      <w:r>
        <w:t>Mon parcours universitaire m'a doté d'une solide capacité d'analyse face aux problématiques complexes et d'une forte culture de la donnée spatiale. Mon objectif est de mettre cette rigueur méthodologique au service de vos opérations d'aménagement, tout en assimilant rapidement le cadre réglementaire de la profession. Je conçois ce stage comme un véritable échange entre la précision des données et l'expertise du droit foncier, avec la volonté d'apporter une contribution utile à vos dossiers.</w:t>
      </w:r>
    </w:p>
    <w:p>
      <w:pPr>
        <w:spacing w:line="276" w:lineRule="auto" w:before="0" w:after="160"/>
        <w:jc w:val="both"/>
      </w:pPr>
      <w:r>
        <w:t>Lors de ma récente immersion en cabinet, j’ai découvert les spécificités du travail de terrain.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Cellier,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