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Vincent Leglise</w:t>
      </w:r>
    </w:p>
    <w:p>
      <w:pPr>
        <w:spacing w:line="240" w:lineRule="auto" w:before="0" w:after="0"/>
        <w:jc w:val="right"/>
      </w:pPr>
      <w:r>
        <w:t>CLMC SAS Cabinet Léglise Mounitz Conseils</w:t>
      </w:r>
    </w:p>
    <w:p>
      <w:pPr>
        <w:spacing w:line="240" w:lineRule="auto" w:before="0" w:after="0"/>
        <w:jc w:val="right"/>
      </w:pPr>
      <w:r>
        <w:t>100, rue Nationale</w:t>
      </w:r>
    </w:p>
    <w:p>
      <w:pPr>
        <w:spacing w:line="240" w:lineRule="auto" w:before="0" w:after="0"/>
        <w:jc w:val="right"/>
      </w:pPr>
      <w:r>
        <w:t>17220 LA JARNE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Leglise,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CLMC SAS se distingue par une structure à taille humaine, favorisant une approche de proximité et une maîtrise rigoureuse du cœur de métier. Votre implantation à La Jarne témoigne d'une volonté d'accompagner les acteurs locaux avec une expertise technique et juridique solide. Cette dimension, alliant l'agilité d'une structure récente à un ancrage profond dans les réalités foncières régionales, constitue un environnement particulièrement pertinent pour le développement de projets d'aménagement complexes.</w:t>
      </w:r>
    </w:p>
    <w:p>
      <w:pPr>
        <w:spacing w:line="276" w:lineRule="auto" w:before="0" w:after="160"/>
        <w:jc w:val="both"/>
      </w:pPr>
      <w:r>
        <w:t>Mon parcours universitaire de recherche m'a doté d'une forte culture de la donnée spatiale et d'une solide capacité d'analyse face aux problématiques complexes. Je possède une sensibilité pour les outils de modélisation et de traitement de données, que je conçois comme un appui au raisonnement plutôt que comme une fin en soi. Mon objectif est de mettre cette force de production technique au service de vos opérations d'aménagement, tout en m'appuyant sur ma méthode de chercheur pour assimiler rapidement le cadre réglementaire de la profession.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Leglise,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