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Labat</w:t>
      </w:r>
    </w:p>
    <w:p>
      <w:pPr>
        <w:spacing w:line="240" w:lineRule="auto" w:before="0" w:after="0"/>
        <w:jc w:val="right"/>
      </w:pPr>
      <w:r>
        <w:t>LABAT &amp; Associés SARL de Géomètres-Expert</w:t>
      </w:r>
    </w:p>
    <w:p>
      <w:pPr>
        <w:spacing w:line="240" w:lineRule="auto" w:before="0" w:after="0"/>
        <w:jc w:val="right"/>
      </w:pPr>
      <w:r>
        <w:t>6 rue Georges Hérelle</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Labat,</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2004 à Bayonne, témoigne d'une expertise ancrée et d'une structure à taille humaine. Cette configuration permet une maîtrise rigoureuse du cœur du métier, où la précision des prestations et la proximité avec la clientèle constituent des gages de qualité essentiels. Votre expérience solide permet d'assurer un suivi attentif des problématiques foncières et d'aménagement sur votre territoire d'intervention.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Labat,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