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Christophe Jean Jacques Menard</w:t>
      </w:r>
    </w:p>
    <w:p>
      <w:pPr>
        <w:spacing w:line="240" w:lineRule="auto" w:before="0" w:after="0"/>
        <w:jc w:val="right"/>
      </w:pPr>
      <w:r>
        <w:t>MENARD Christophe SCP</w:t>
      </w:r>
    </w:p>
    <w:p>
      <w:pPr>
        <w:spacing w:line="240" w:lineRule="auto" w:before="0" w:after="0"/>
        <w:jc w:val="right"/>
      </w:pPr>
      <w:r>
        <w:t>Le Mas du Breuil 7, Route de la Loge Boireau BP 8</w:t>
      </w:r>
    </w:p>
    <w:p>
      <w:pPr>
        <w:spacing w:line="240" w:lineRule="auto" w:before="0" w:after="0"/>
        <w:jc w:val="right"/>
      </w:pPr>
      <w:r>
        <w:t>16500 CONFOLENS</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Monsieur Menard,</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La dimension intellectuelle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établi depuis 1994, témoigne d'une solide expertise ancrée dans le cœur de métier de la géométrie-expertise. Cette longévité souligne une parfaite connaissance des enjeux fonciers locaux et une approche rigoureuse de la sécurisation des biens. En tant que structure de référence sur votre territoire, votre cabinet incarne une continuité de service et une fiabilité technique constituant un environnement idéal pour une formation approfondie.</w:t>
      </w:r>
    </w:p>
    <w:p>
      <w:pPr>
        <w:spacing w:line="276" w:lineRule="auto" w:before="0" w:after="160"/>
        <w:jc w:val="both"/>
      </w:pPr>
      <w:r>
        <w:t>En m'adressant à vous, je recherche un cadre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échange entre la rigueur de la donnée et l'expertise du droit foncier.</w:t>
      </w:r>
    </w:p>
    <w:p>
      <w:pPr>
        <w:spacing w:line="276" w:lineRule="auto" w:before="0" w:after="160"/>
        <w:jc w:val="both"/>
      </w:pPr>
      <w:r>
        <w:t>Lors de ma récente immersion en cabinet, j’ai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Menard,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