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Bruno Rene Pacaud</w:t>
      </w:r>
    </w:p>
    <w:p>
      <w:pPr>
        <w:spacing w:line="240" w:lineRule="auto" w:before="0" w:after="0"/>
        <w:jc w:val="right"/>
      </w:pPr>
      <w:r>
        <w:t>SIT&amp;A CONSEIL SELAS</w:t>
      </w:r>
    </w:p>
    <w:p>
      <w:pPr>
        <w:spacing w:line="240" w:lineRule="auto" w:before="0" w:after="0"/>
        <w:jc w:val="right"/>
      </w:pPr>
      <w:r>
        <w:t>140, Rue de l'Aérodrome</w:t>
      </w:r>
    </w:p>
    <w:p>
      <w:pPr>
        <w:spacing w:line="240" w:lineRule="auto" w:before="0" w:after="0"/>
        <w:jc w:val="right"/>
      </w:pPr>
      <w:r>
        <w:t>79000 NIORT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Pacaud,</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une expérience enrichissante au sein du cabinet de Monsieur Pascal Vailles, je souhaite aujourd'hui m'investir pleinement au sein d'une structure solide et exigeante.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foncières et règles d'urbanisme pour sécuriser des projets complexes, qu'il s'agisse de bornage, de division ou d'aménagement durable.</w:t>
      </w:r>
    </w:p>
    <w:p>
      <w:pPr>
        <w:spacing w:line="276" w:lineRule="auto" w:before="0" w:after="160"/>
        <w:jc w:val="both"/>
      </w:pPr>
      <w:r>
        <w:t>Votre structure se distingue par une approche globale alliant expertise technique et conseil stratégique. Le positionnement de SIT&amp;A CONSEIL, axé sur la double compétence « Études &amp; Géomètres », témoigne d'une volonté d'accompagner vos clients au-delà de la simple mesure foncière, notamment lors des phases de conception et de diagnostic. De plus, votre maillage territorial sur l'Ouest permet de gérer des projets d'envergure tout en garantissant une réactivité essentielle à la sécurisation des opérations foncières.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appuyée par une maîtrise des outils SIG, du scanner 3D ou du traitement de données par programmation, au service de vos opérations d'aménagement. Je m'appuierai sur ma méthode de chercheur pour assimiler rapidement le cadre réglementaire, concevant ce stage comme un échange entre la précision de la donnée et l'expertise du droit foncier.</w:t>
      </w:r>
    </w:p>
    <w:p>
      <w:pPr>
        <w:spacing w:line="276" w:lineRule="auto" w:before="0" w:after="160"/>
        <w:jc w:val="both"/>
      </w:pPr>
      <w:r>
        <w:t>Lors de ma récente immersion en cabinet, j’ai pu appréhender les méthodes de production, de l’acquisition terrain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Pacaud,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