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Carrau</w:t>
      </w:r>
    </w:p>
    <w:p>
      <w:pPr>
        <w:spacing w:line="240" w:lineRule="auto" w:before="0" w:after="0"/>
        <w:jc w:val="right"/>
      </w:pPr>
      <w:r>
        <w:t>COMMINGÉO</w:t>
      </w:r>
    </w:p>
    <w:p>
      <w:pPr>
        <w:spacing w:line="240" w:lineRule="auto" w:before="0" w:after="0"/>
        <w:jc w:val="right"/>
      </w:pPr>
      <w:r>
        <w:t>14 avenue de la Paix</w:t>
      </w:r>
    </w:p>
    <w:p>
      <w:pPr>
        <w:spacing w:line="240" w:lineRule="auto" w:before="0" w:after="0"/>
        <w:jc w:val="right"/>
      </w:pPr>
      <w:r>
        <w:t>31260 SALIES DU SALAT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Carrau,</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territoriale étendue (Salies du Salat, Cazerès, Saint-Gaudens et Marignac). Cette couverture géographique témoigne d'une capacité à intervenir sur une grande diversité de contextes, urbains ou ruraux. Cette polyvalence, alliée à une structure établie depuis 1989, garantit une expertise ancrée dans les réalités locales tout en offrant une vision globale des enjeux fonciers et d'aménagement de la région.</w:t>
      </w:r>
    </w:p>
    <w:p>
      <w:pPr>
        <w:spacing w:line="276" w:lineRule="auto" w:before="0" w:after="160"/>
        <w:jc w:val="both"/>
      </w:pPr>
      <w:r>
        <w:t>En m'adressant à votre structure, je recherche un environnement exigeant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Carrau,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