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Jean-Philippe Thierry Boissavy</w:t>
      </w:r>
    </w:p>
    <w:p>
      <w:pPr>
        <w:spacing w:line="240" w:lineRule="auto" w:before="0" w:after="0"/>
        <w:jc w:val="right"/>
      </w:pPr>
      <w:r>
        <w:t>SARL BGEO CONSEILS</w:t>
      </w:r>
    </w:p>
    <w:p>
      <w:pPr>
        <w:spacing w:line="240" w:lineRule="auto" w:before="0" w:after="0"/>
        <w:jc w:val="right"/>
      </w:pPr>
      <w:r>
        <w:t>2 Place du Grand Rond</w:t>
      </w:r>
    </w:p>
    <w:p>
      <w:pPr>
        <w:spacing w:line="240" w:lineRule="auto" w:before="0" w:after="0"/>
        <w:jc w:val="right"/>
      </w:pPr>
      <w:r>
        <w:t>81370 ST SULPICE LA POINTE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Boissavy,</w:t>
      </w:r>
    </w:p>
    <w:p>
      <w:pPr>
        <w:spacing w:line="276" w:lineRule="auto" w:before="0" w:after="160"/>
        <w:jc w:val="both"/>
      </w:pPr>
      <w:r>
        <w:t>Actuellement engagé dans une reconversion vers le métier de géomètre-expert, je prépare ma candidature à la session DPLG d'octobre 2026. Mon parcours étant validé par l'Ordre, je recherche un poste de collaborateur pour mon stage professionnel de deux ans. Suite à un stage d’observation au sein du cabinet de Monsieur Pascal Vailles à Muret (31), je sollicite aujourd'hui une opportunité d'intégration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BGEO Conseils se distingue par une approche équilibrée entre expertise technique de pointe et accompagnement humain. Votre cabinet incarne une double compétence essentielle, alliant la précision des relevés topographiques et de la numérisation 3D à une maîtrise rigoureuse de l'ingénierie foncière. Votre engagement pour un cadre de vie durable, couplé à une gestion proactive des relations avec les acteurs locaux — élus, voisins ou notaires —, témoigne d'une volonté d'offrir une prestation complète. De l'étude préalable à la maîtrise d'œuvre de projets complexes tels que les lotissements ou les travaux VRD, votre cabinet assure une présence terrain vigilante et un conseil avisé.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culture de la donnée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l'intégration de mon profil à vos besoins.</w:t>
      </w:r>
    </w:p>
    <w:p>
      <w:pPr>
        <w:spacing w:line="276" w:lineRule="auto" w:before="0" w:after="160"/>
        <w:jc w:val="both"/>
      </w:pPr>
      <w:r>
        <w:t>Je vous prie d’agréer, Monsieur Boissavy,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