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SCP BERTHEAU-SAINT CRIQ</w:t>
      </w:r>
    </w:p>
    <w:p>
      <w:pPr>
        <w:spacing w:line="240" w:lineRule="auto" w:before="0" w:after="0"/>
        <w:jc w:val="right"/>
      </w:pPr>
      <w:r>
        <w:t>16 rue du Béarnais CS 38019</w:t>
      </w:r>
    </w:p>
    <w:p>
      <w:pPr>
        <w:spacing w:line="240" w:lineRule="auto" w:before="0" w:after="0"/>
        <w:jc w:val="right"/>
      </w:pPr>
      <w:r>
        <w:t>31080 TOULOUSE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la suite d’un stage d’observation au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précisément à mes aspirations : il allie rigueur technique sur le terrain et 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s'inscrit dans une approche solide, centrée sur la maîtrise du cœur du métier et une présence ancrée dans le territoire toulousain. Cette dimension de proximité et d'expertise technique constitue un cadre propice à une formation de qualité, où la précision des actes et la fiabilité des diagnostics sont essentielles pour accompagner les projets d'aménagement. Votre engagement pour une pratique rigoureuse du droit foncier et votre connaissance des enjeux locaux reflètent une vision professionnelle que je souhaite rejoindre.</w:t>
      </w:r>
    </w:p>
    <w:p>
      <w:pPr>
        <w:spacing w:line="276" w:lineRule="auto" w:before="0" w:after="160"/>
        <w:jc w:val="both"/>
      </w:pPr>
      <w:r>
        <w:t>Mon parcours m'a doté d'une forte culture de la donnée spatiale (topographie, modélisation, SIG, QGIS, ArcGIS, relevés, scanner 3D / LiDAR, Python) et d'une solide capacité d'analyse face aux problématiques complexes. Mon objectif est de mettre cette sensibilité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en mettant à profit mes acquis en analyse de données.</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