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Bonnel</w:t>
      </w:r>
    </w:p>
    <w:p>
      <w:pPr>
        <w:spacing w:line="240" w:lineRule="auto" w:before="0" w:after="0"/>
        <w:jc w:val="right"/>
      </w:pPr>
      <w:r>
        <w:t>SELARL AXIOME</w:t>
      </w:r>
    </w:p>
    <w:p>
      <w:pPr>
        <w:spacing w:line="240" w:lineRule="auto" w:before="0" w:after="0"/>
        <w:jc w:val="right"/>
      </w:pPr>
      <w:r>
        <w:t>56 avenue des Corbières</w:t>
      </w:r>
    </w:p>
    <w:p>
      <w:pPr>
        <w:spacing w:line="240" w:lineRule="auto" w:before="0" w:after="0"/>
        <w:jc w:val="right"/>
      </w:pPr>
      <w:r>
        <w:t>11300 LIMOUX</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Bonnel,</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(Muret), je souhaite désormais m'investir pleinement au sein d'une structure établie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AXIOME se distingue par un ancrage territorial solide dans l'Aude et l'Ariège, soutenu par un patrimoine d'archives de plus de 50 ans. Votre approche, conjuguant technologies de pointe — notamment le scanner 3D pour la non-intrusivité — et une expertise juridique pointue en médiation, témoigne d'une volonté d'accompagner des projets complexes avec une sécurité garantie. Cette capacité à valoriser le patrimoine foncier tout en assurant une réactivité administrative personnalisée constitue un modèle d'excellence.</w:t>
      </w:r>
    </w:p>
    <w:p>
      <w:pPr>
        <w:spacing w:line="276" w:lineRule="auto" w:before="0" w:after="160"/>
        <w:jc w:val="both"/>
      </w:pPr>
      <w:r>
        <w:t>Mon parcours académique m'a doté d'une forte culture de la donnée spatiale et d'une solide capacité d'analyse. Ma formation de chercheur m'a appris à traiter des données denses pour éclairer des décisions complexes. Je souhaite mettre cette force de production technique au service de vos opérations, tout en assimilant rapidement le cadre réglementaire de la profession. Je conçois ce stage comme un échange entre rigueur de la donnée et expertise du droit foncier.</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Bonnel,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